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81447" w14:textId="77777777" w:rsidR="00D45B4D" w:rsidRPr="009C14DF" w:rsidRDefault="00D45B4D" w:rsidP="00936987">
      <w:pPr>
        <w:rPr>
          <w:rFonts w:asciiTheme="majorHAnsi" w:eastAsia="Century Gothic" w:hAnsiTheme="majorHAnsi" w:cstheme="majorHAnsi"/>
          <w:sz w:val="22"/>
          <w:szCs w:val="22"/>
        </w:rPr>
      </w:pPr>
    </w:p>
    <w:p w14:paraId="2EBEEEF7" w14:textId="77777777" w:rsidR="00D45B4D" w:rsidRPr="003E40E9" w:rsidRDefault="00E1629D" w:rsidP="003E40E9">
      <w:pPr>
        <w:jc w:val="center"/>
        <w:rPr>
          <w:rFonts w:asciiTheme="majorHAnsi" w:eastAsia="Century Gothic" w:hAnsiTheme="majorHAnsi" w:cstheme="majorHAnsi"/>
          <w:sz w:val="48"/>
          <w:szCs w:val="48"/>
        </w:rPr>
      </w:pPr>
      <w:r w:rsidRPr="003E40E9">
        <w:rPr>
          <w:rFonts w:asciiTheme="majorHAnsi" w:eastAsia="Century Gothic" w:hAnsiTheme="majorHAnsi" w:cstheme="majorHAnsi"/>
          <w:sz w:val="48"/>
          <w:szCs w:val="48"/>
        </w:rPr>
        <w:t>World Federation of Pediatric Imaging</w:t>
      </w:r>
    </w:p>
    <w:p w14:paraId="6DE24747" w14:textId="77777777" w:rsidR="00D45B4D" w:rsidRPr="009C14DF" w:rsidRDefault="00D45B4D" w:rsidP="00936987">
      <w:pPr>
        <w:rPr>
          <w:rFonts w:asciiTheme="majorHAnsi" w:eastAsia="Source Sans Pro" w:hAnsiTheme="majorHAnsi" w:cstheme="majorHAnsi"/>
          <w:sz w:val="22"/>
          <w:szCs w:val="22"/>
        </w:rPr>
      </w:pPr>
    </w:p>
    <w:p w14:paraId="1CD56EEC" w14:textId="77777777" w:rsidR="00D45B4D" w:rsidRPr="009C14DF" w:rsidRDefault="00E1629D" w:rsidP="003E40E9">
      <w:pPr>
        <w:jc w:val="center"/>
        <w:rPr>
          <w:rFonts w:asciiTheme="majorHAnsi" w:hAnsiTheme="majorHAnsi" w:cstheme="majorHAnsi"/>
          <w:sz w:val="22"/>
          <w:szCs w:val="22"/>
        </w:rPr>
      </w:pPr>
      <w:r w:rsidRPr="009C14DF">
        <w:rPr>
          <w:rFonts w:asciiTheme="majorHAnsi" w:hAnsiTheme="majorHAnsi" w:cstheme="majorHAnsi"/>
          <w:noProof/>
          <w:sz w:val="22"/>
          <w:szCs w:val="22"/>
        </w:rPr>
        <w:drawing>
          <wp:inline distT="0" distB="0" distL="114300" distR="114300" wp14:anchorId="07ADBAED" wp14:editId="2EE8CEAB">
            <wp:extent cx="3026410" cy="3025775"/>
            <wp:effectExtent l="0" t="0" r="0" b="0"/>
            <wp:docPr id="2"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7"/>
                    <a:srcRect/>
                    <a:stretch>
                      <a:fillRect/>
                    </a:stretch>
                  </pic:blipFill>
                  <pic:spPr>
                    <a:xfrm>
                      <a:off x="0" y="0"/>
                      <a:ext cx="3026410" cy="3025775"/>
                    </a:xfrm>
                    <a:prstGeom prst="rect">
                      <a:avLst/>
                    </a:prstGeom>
                    <a:ln/>
                  </pic:spPr>
                </pic:pic>
              </a:graphicData>
            </a:graphic>
          </wp:inline>
        </w:drawing>
      </w:r>
    </w:p>
    <w:p w14:paraId="430D1E96" w14:textId="77777777" w:rsidR="00D45B4D" w:rsidRPr="009C14DF" w:rsidRDefault="00E1629D" w:rsidP="003E40E9">
      <w:pPr>
        <w:jc w:val="center"/>
        <w:rPr>
          <w:rFonts w:asciiTheme="majorHAnsi" w:eastAsia="Century Gothic" w:hAnsiTheme="majorHAnsi" w:cstheme="majorHAnsi"/>
          <w:sz w:val="22"/>
          <w:szCs w:val="22"/>
        </w:rPr>
      </w:pPr>
      <w:r w:rsidRPr="009C14DF">
        <w:rPr>
          <w:rFonts w:asciiTheme="majorHAnsi" w:eastAsia="Century Gothic" w:hAnsiTheme="majorHAnsi" w:cstheme="majorHAnsi"/>
          <w:sz w:val="22"/>
          <w:szCs w:val="22"/>
        </w:rPr>
        <w:t>www.wfpiweb.org</w:t>
      </w:r>
    </w:p>
    <w:p w14:paraId="695B4BF0" w14:textId="77777777" w:rsidR="00D45B4D" w:rsidRPr="009C14DF" w:rsidRDefault="00D45B4D" w:rsidP="003E40E9">
      <w:pPr>
        <w:jc w:val="center"/>
        <w:rPr>
          <w:rFonts w:asciiTheme="majorHAnsi" w:eastAsia="Abadi MT Condensed Extra Bold" w:hAnsiTheme="majorHAnsi" w:cstheme="majorHAnsi"/>
          <w:sz w:val="22"/>
          <w:szCs w:val="22"/>
        </w:rPr>
      </w:pPr>
    </w:p>
    <w:p w14:paraId="6E7D2228" w14:textId="6CD40441" w:rsidR="00D45B4D" w:rsidRPr="003E40E9" w:rsidRDefault="00E1629D" w:rsidP="003E40E9">
      <w:pPr>
        <w:jc w:val="center"/>
        <w:rPr>
          <w:rFonts w:asciiTheme="majorHAnsi" w:eastAsia="Century Gothic" w:hAnsiTheme="majorHAnsi" w:cstheme="majorHAnsi"/>
          <w:sz w:val="44"/>
          <w:szCs w:val="44"/>
        </w:rPr>
      </w:pPr>
      <w:r w:rsidRPr="003E40E9">
        <w:rPr>
          <w:rFonts w:asciiTheme="majorHAnsi" w:eastAsia="Century Gothic" w:hAnsiTheme="majorHAnsi" w:cstheme="majorHAnsi"/>
          <w:sz w:val="44"/>
          <w:szCs w:val="44"/>
        </w:rPr>
        <w:t>Strategic Framework</w:t>
      </w:r>
      <w:r w:rsidR="003D6EBD" w:rsidRPr="003E40E9">
        <w:rPr>
          <w:rFonts w:asciiTheme="majorHAnsi" w:eastAsia="Century Gothic" w:hAnsiTheme="majorHAnsi" w:cstheme="majorHAnsi"/>
          <w:sz w:val="44"/>
          <w:szCs w:val="44"/>
        </w:rPr>
        <w:t xml:space="preserve"> Update</w:t>
      </w:r>
    </w:p>
    <w:p w14:paraId="51944EEB" w14:textId="29B25757" w:rsidR="00D45B4D" w:rsidRPr="003E40E9" w:rsidRDefault="00E1629D" w:rsidP="003E40E9">
      <w:pPr>
        <w:jc w:val="center"/>
        <w:rPr>
          <w:rFonts w:asciiTheme="majorHAnsi" w:eastAsia="Century Gothic" w:hAnsiTheme="majorHAnsi" w:cstheme="majorHAnsi"/>
          <w:sz w:val="44"/>
          <w:szCs w:val="44"/>
        </w:rPr>
      </w:pPr>
      <w:r w:rsidRPr="003E40E9">
        <w:rPr>
          <w:rFonts w:asciiTheme="majorHAnsi" w:eastAsia="Century Gothic" w:hAnsiTheme="majorHAnsi" w:cstheme="majorHAnsi"/>
          <w:sz w:val="44"/>
          <w:szCs w:val="44"/>
        </w:rPr>
        <w:t>20</w:t>
      </w:r>
      <w:r w:rsidR="003D6EBD" w:rsidRPr="003E40E9">
        <w:rPr>
          <w:rFonts w:asciiTheme="majorHAnsi" w:eastAsia="Century Gothic" w:hAnsiTheme="majorHAnsi" w:cstheme="majorHAnsi"/>
          <w:sz w:val="44"/>
          <w:szCs w:val="44"/>
        </w:rPr>
        <w:t>22</w:t>
      </w:r>
      <w:r w:rsidRPr="003E40E9">
        <w:rPr>
          <w:rFonts w:asciiTheme="majorHAnsi" w:eastAsia="Century Gothic" w:hAnsiTheme="majorHAnsi" w:cstheme="majorHAnsi"/>
          <w:sz w:val="44"/>
          <w:szCs w:val="44"/>
        </w:rPr>
        <w:t xml:space="preserve"> – 202</w:t>
      </w:r>
      <w:r w:rsidR="003D6EBD" w:rsidRPr="003E40E9">
        <w:rPr>
          <w:rFonts w:asciiTheme="majorHAnsi" w:eastAsia="Century Gothic" w:hAnsiTheme="majorHAnsi" w:cstheme="majorHAnsi"/>
          <w:sz w:val="44"/>
          <w:szCs w:val="44"/>
        </w:rPr>
        <w:t>7</w:t>
      </w:r>
    </w:p>
    <w:p w14:paraId="41A466E9" w14:textId="1D41FB62" w:rsidR="003E40E9" w:rsidRPr="009C14DF" w:rsidRDefault="003E40E9" w:rsidP="003E40E9">
      <w:pPr>
        <w:jc w:val="center"/>
        <w:rPr>
          <w:rFonts w:asciiTheme="majorHAnsi" w:eastAsia="Source Sans Pro" w:hAnsiTheme="majorHAnsi" w:cstheme="majorHAnsi"/>
          <w:color w:val="000000"/>
          <w:sz w:val="22"/>
          <w:szCs w:val="22"/>
        </w:rPr>
      </w:pPr>
    </w:p>
    <w:p w14:paraId="16E0FAC3" w14:textId="6C72181C" w:rsidR="00D45B4D" w:rsidRPr="00783812" w:rsidRDefault="003D6EBD" w:rsidP="00936987">
      <w:pPr>
        <w:rPr>
          <w:rFonts w:ascii="Calibri" w:hAnsi="Calibri" w:cs="Calibri"/>
        </w:rPr>
      </w:pPr>
      <w:bookmarkStart w:id="0" w:name="_gjdgxs" w:colFirst="0" w:colLast="0"/>
      <w:bookmarkEnd w:id="0"/>
      <w:r w:rsidRPr="00783812">
        <w:rPr>
          <w:rFonts w:ascii="Calibri" w:hAnsi="Calibri" w:cs="Calibri"/>
          <w:b/>
        </w:rPr>
        <w:t xml:space="preserve">Introduction </w:t>
      </w:r>
    </w:p>
    <w:p w14:paraId="5000D791" w14:textId="77777777" w:rsidR="00D45B4D" w:rsidRPr="00783812" w:rsidRDefault="00D45B4D" w:rsidP="00936987">
      <w:pPr>
        <w:rPr>
          <w:rFonts w:ascii="Calibri" w:hAnsi="Calibri" w:cs="Calibri"/>
          <w:sz w:val="22"/>
          <w:szCs w:val="22"/>
        </w:rPr>
      </w:pPr>
    </w:p>
    <w:p w14:paraId="01DDC942" w14:textId="783CC76C" w:rsidR="00D45B4D" w:rsidRPr="00783812" w:rsidRDefault="003D6EBD" w:rsidP="00936987">
      <w:pPr>
        <w:rPr>
          <w:rFonts w:ascii="Calibri" w:eastAsia="Calibri" w:hAnsi="Calibri" w:cs="Calibri"/>
          <w:sz w:val="22"/>
          <w:szCs w:val="22"/>
          <w:highlight w:val="yellow"/>
        </w:rPr>
      </w:pPr>
      <w:bookmarkStart w:id="1" w:name="_30j0zll" w:colFirst="0" w:colLast="0"/>
      <w:bookmarkEnd w:id="1"/>
      <w:r w:rsidRPr="00783812">
        <w:rPr>
          <w:rFonts w:ascii="Calibri" w:eastAsia="Calibri" w:hAnsi="Calibri" w:cs="Calibri"/>
          <w:sz w:val="22"/>
          <w:szCs w:val="22"/>
        </w:rPr>
        <w:t xml:space="preserve">The World Federation of Pediatric Imaging was established in 2011 acknowledging that </w:t>
      </w:r>
      <w:r w:rsidR="00E1629D" w:rsidRPr="00783812">
        <w:rPr>
          <w:rFonts w:ascii="Calibri" w:eastAsia="Calibri" w:hAnsi="Calibri" w:cs="Calibri"/>
          <w:sz w:val="22"/>
          <w:szCs w:val="22"/>
        </w:rPr>
        <w:t>Diagnostic imaging services offered in modern medical settings have evolved enormously in recent decades, but even state</w:t>
      </w:r>
      <w:r w:rsidRPr="00783812">
        <w:rPr>
          <w:rFonts w:ascii="Calibri" w:eastAsia="Calibri" w:hAnsi="Calibri" w:cs="Calibri"/>
          <w:sz w:val="22"/>
          <w:szCs w:val="22"/>
        </w:rPr>
        <w:t>-</w:t>
      </w:r>
      <w:r w:rsidR="00E1629D" w:rsidRPr="00783812">
        <w:rPr>
          <w:rFonts w:ascii="Calibri" w:eastAsia="Calibri" w:hAnsi="Calibri" w:cs="Calibri"/>
          <w:sz w:val="22"/>
          <w:szCs w:val="22"/>
        </w:rPr>
        <w:t>of</w:t>
      </w:r>
      <w:r w:rsidRPr="00783812">
        <w:rPr>
          <w:rFonts w:ascii="Calibri" w:eastAsia="Calibri" w:hAnsi="Calibri" w:cs="Calibri"/>
          <w:sz w:val="22"/>
          <w:szCs w:val="22"/>
        </w:rPr>
        <w:t>-</w:t>
      </w:r>
      <w:r w:rsidR="00E1629D" w:rsidRPr="00783812">
        <w:rPr>
          <w:rFonts w:ascii="Calibri" w:eastAsia="Calibri" w:hAnsi="Calibri" w:cs="Calibri"/>
          <w:sz w:val="22"/>
          <w:szCs w:val="22"/>
        </w:rPr>
        <w:t>the</w:t>
      </w:r>
      <w:r w:rsidRPr="00783812">
        <w:rPr>
          <w:rFonts w:ascii="Calibri" w:eastAsia="Calibri" w:hAnsi="Calibri" w:cs="Calibri"/>
          <w:sz w:val="22"/>
          <w:szCs w:val="22"/>
        </w:rPr>
        <w:t>-</w:t>
      </w:r>
      <w:r w:rsidR="00E1629D" w:rsidRPr="00783812">
        <w:rPr>
          <w:rFonts w:ascii="Calibri" w:eastAsia="Calibri" w:hAnsi="Calibri" w:cs="Calibri"/>
          <w:sz w:val="22"/>
          <w:szCs w:val="22"/>
        </w:rPr>
        <w:t xml:space="preserve">art healthcare can overlook the specificities of pediatric imaging. Imaging children requires understanding the unique needs of the patient and family. A child is not a small adult; knowledge of illnesses and medical conditions specific to the pediatric population is a necessity. Equipment, procedures and staff need to be oriented to the special needs of children. Radiation safety, in particular, needs to be specifically addressed in this young population. Subspecialty training in pediatric radiology requires years of medical school, residency and fellowship – requirements which can impose a strain on the world’s most advanced care </w:t>
      </w:r>
      <w:r w:rsidR="00BE10B1" w:rsidRPr="00783812">
        <w:rPr>
          <w:rFonts w:ascii="Calibri" w:eastAsia="Calibri" w:hAnsi="Calibri" w:cs="Calibri"/>
          <w:sz w:val="22"/>
          <w:szCs w:val="22"/>
        </w:rPr>
        <w:t>centers</w:t>
      </w:r>
      <w:r w:rsidR="00E1629D" w:rsidRPr="00783812">
        <w:rPr>
          <w:rFonts w:ascii="Calibri" w:eastAsia="Calibri" w:hAnsi="Calibri" w:cs="Calibri"/>
          <w:sz w:val="22"/>
          <w:szCs w:val="22"/>
        </w:rPr>
        <w:t xml:space="preserve">. </w:t>
      </w:r>
      <w:r w:rsidR="00E1629D" w:rsidRPr="00783812">
        <w:rPr>
          <w:rFonts w:ascii="Calibri" w:eastAsia="Calibri" w:hAnsi="Calibri" w:cs="Calibri"/>
          <w:sz w:val="22"/>
          <w:szCs w:val="22"/>
          <w:highlight w:val="yellow"/>
        </w:rPr>
        <w:t xml:space="preserve"> </w:t>
      </w:r>
    </w:p>
    <w:p w14:paraId="347E9569" w14:textId="77777777" w:rsidR="00D45B4D" w:rsidRPr="00783812" w:rsidRDefault="00D45B4D" w:rsidP="00936987">
      <w:pPr>
        <w:rPr>
          <w:rFonts w:ascii="Calibri" w:eastAsia="Calibri" w:hAnsi="Calibri" w:cs="Calibri"/>
          <w:sz w:val="22"/>
          <w:szCs w:val="22"/>
          <w:highlight w:val="yellow"/>
        </w:rPr>
      </w:pPr>
    </w:p>
    <w:p w14:paraId="7736ABF8" w14:textId="0603CED2" w:rsidR="00D45B4D" w:rsidRPr="00783812" w:rsidRDefault="003D6EBD" w:rsidP="00936987">
      <w:pPr>
        <w:rPr>
          <w:rFonts w:ascii="Calibri" w:eastAsia="Calibri" w:hAnsi="Calibri" w:cs="Calibri"/>
          <w:sz w:val="22"/>
          <w:szCs w:val="22"/>
        </w:rPr>
      </w:pPr>
      <w:r w:rsidRPr="00783812">
        <w:rPr>
          <w:rFonts w:ascii="Calibri" w:eastAsia="Calibri" w:hAnsi="Calibri" w:cs="Calibri"/>
          <w:sz w:val="22"/>
          <w:szCs w:val="22"/>
        </w:rPr>
        <w:t xml:space="preserve">When WFPI was established, organizers acknowledged that we </w:t>
      </w:r>
      <w:r w:rsidR="00F25B97" w:rsidRPr="00783812">
        <w:rPr>
          <w:rFonts w:ascii="Calibri" w:eastAsia="Calibri" w:hAnsi="Calibri" w:cs="Calibri"/>
          <w:sz w:val="22"/>
          <w:szCs w:val="22"/>
        </w:rPr>
        <w:t xml:space="preserve">- organizations dedicated to pediatric imaging around the world - </w:t>
      </w:r>
      <w:r w:rsidRPr="00783812">
        <w:rPr>
          <w:rFonts w:ascii="Calibri" w:eastAsia="Calibri" w:hAnsi="Calibri" w:cs="Calibri"/>
          <w:sz w:val="22"/>
          <w:szCs w:val="22"/>
        </w:rPr>
        <w:t xml:space="preserve">had the opportunity to make substantive </w:t>
      </w:r>
      <w:r w:rsidR="00F25B97" w:rsidRPr="00783812">
        <w:rPr>
          <w:rFonts w:ascii="Calibri" w:eastAsia="Calibri" w:hAnsi="Calibri" w:cs="Calibri"/>
          <w:sz w:val="22"/>
          <w:szCs w:val="22"/>
        </w:rPr>
        <w:t xml:space="preserve">positive </w:t>
      </w:r>
      <w:r w:rsidRPr="00783812">
        <w:rPr>
          <w:rFonts w:ascii="Calibri" w:eastAsia="Calibri" w:hAnsi="Calibri" w:cs="Calibri"/>
          <w:sz w:val="22"/>
          <w:szCs w:val="22"/>
        </w:rPr>
        <w:t xml:space="preserve">change, simply by working together using now widely available communication technologies. </w:t>
      </w:r>
    </w:p>
    <w:p w14:paraId="5B22031D" w14:textId="42DE4B8C" w:rsidR="00F25B97" w:rsidRPr="00783812" w:rsidRDefault="00F25B97" w:rsidP="00936987">
      <w:pPr>
        <w:rPr>
          <w:rFonts w:ascii="Calibri" w:eastAsia="Calibri" w:hAnsi="Calibri" w:cs="Calibri"/>
          <w:sz w:val="22"/>
          <w:szCs w:val="22"/>
        </w:rPr>
      </w:pPr>
    </w:p>
    <w:p w14:paraId="7930B6AB" w14:textId="77777777" w:rsidR="00783812" w:rsidRPr="00783812" w:rsidRDefault="00F25B97" w:rsidP="00936987">
      <w:pPr>
        <w:rPr>
          <w:rFonts w:ascii="Calibri" w:eastAsia="Calibri" w:hAnsi="Calibri" w:cs="Calibri"/>
          <w:sz w:val="22"/>
          <w:szCs w:val="22"/>
        </w:rPr>
      </w:pPr>
      <w:r w:rsidRPr="00783812">
        <w:rPr>
          <w:rFonts w:ascii="Calibri" w:eastAsia="Calibri" w:hAnsi="Calibri" w:cs="Calibri"/>
          <w:sz w:val="22"/>
          <w:szCs w:val="22"/>
        </w:rPr>
        <w:t xml:space="preserve">We refer the reader to WFPI’s most recent prior </w:t>
      </w:r>
      <w:hyperlink r:id="rId8" w:history="1">
        <w:r w:rsidRPr="00783812">
          <w:rPr>
            <w:rStyle w:val="Hyperlink"/>
            <w:rFonts w:ascii="Calibri" w:eastAsia="Calibri" w:hAnsi="Calibri" w:cs="Calibri"/>
            <w:sz w:val="22"/>
            <w:szCs w:val="22"/>
          </w:rPr>
          <w:t>Strategic Framework 2016-21</w:t>
        </w:r>
      </w:hyperlink>
      <w:r w:rsidRPr="00783812">
        <w:rPr>
          <w:rFonts w:ascii="Calibri" w:eastAsia="Calibri" w:hAnsi="Calibri" w:cs="Calibri"/>
          <w:sz w:val="22"/>
          <w:szCs w:val="22"/>
        </w:rPr>
        <w:t xml:space="preserve"> for the complete discussion of our </w:t>
      </w:r>
      <w:r w:rsidR="003359CF" w:rsidRPr="00783812">
        <w:rPr>
          <w:rFonts w:ascii="Calibri" w:eastAsia="Calibri" w:hAnsi="Calibri" w:cs="Calibri"/>
          <w:sz w:val="22"/>
          <w:szCs w:val="22"/>
        </w:rPr>
        <w:t xml:space="preserve">original and continuing </w:t>
      </w:r>
      <w:r w:rsidRPr="00783812">
        <w:rPr>
          <w:rFonts w:ascii="Calibri" w:eastAsia="Calibri" w:hAnsi="Calibri" w:cs="Calibri"/>
          <w:sz w:val="22"/>
          <w:szCs w:val="22"/>
        </w:rPr>
        <w:t xml:space="preserve">justification. This </w:t>
      </w:r>
      <w:r w:rsidR="003359CF" w:rsidRPr="00783812">
        <w:rPr>
          <w:rFonts w:ascii="Calibri" w:eastAsia="Calibri" w:hAnsi="Calibri" w:cs="Calibri"/>
          <w:sz w:val="22"/>
          <w:szCs w:val="22"/>
        </w:rPr>
        <w:t xml:space="preserve">document is </w:t>
      </w:r>
      <w:r w:rsidRPr="00783812">
        <w:rPr>
          <w:rFonts w:ascii="Calibri" w:eastAsia="Calibri" w:hAnsi="Calibri" w:cs="Calibri"/>
          <w:sz w:val="22"/>
          <w:szCs w:val="22"/>
        </w:rPr>
        <w:t xml:space="preserve">an update, highlighting new </w:t>
      </w:r>
    </w:p>
    <w:p w14:paraId="650515CB" w14:textId="6F412F8D" w:rsidR="00F25B97" w:rsidRDefault="00F25B97" w:rsidP="00936987">
      <w:pPr>
        <w:rPr>
          <w:rFonts w:ascii="Calibri" w:eastAsia="Calibri" w:hAnsi="Calibri" w:cs="Calibri"/>
          <w:sz w:val="22"/>
          <w:szCs w:val="22"/>
        </w:rPr>
      </w:pPr>
      <w:r w:rsidRPr="00783812">
        <w:rPr>
          <w:rFonts w:ascii="Calibri" w:eastAsia="Calibri" w:hAnsi="Calibri" w:cs="Calibri"/>
          <w:sz w:val="22"/>
          <w:szCs w:val="22"/>
        </w:rPr>
        <w:t>areas of focus</w:t>
      </w:r>
      <w:r w:rsidR="003359CF" w:rsidRPr="00783812">
        <w:rPr>
          <w:rFonts w:ascii="Calibri" w:eastAsia="Calibri" w:hAnsi="Calibri" w:cs="Calibri"/>
          <w:sz w:val="22"/>
          <w:szCs w:val="22"/>
        </w:rPr>
        <w:t xml:space="preserve"> and </w:t>
      </w:r>
      <w:r w:rsidRPr="00783812">
        <w:rPr>
          <w:rFonts w:ascii="Calibri" w:eastAsia="Calibri" w:hAnsi="Calibri" w:cs="Calibri"/>
          <w:sz w:val="22"/>
          <w:szCs w:val="22"/>
        </w:rPr>
        <w:t xml:space="preserve">recommitting to prior areas of focus.  </w:t>
      </w:r>
    </w:p>
    <w:p w14:paraId="32CA1E2C" w14:textId="77777777" w:rsidR="00783812" w:rsidRPr="00783812" w:rsidRDefault="00783812" w:rsidP="00936987">
      <w:pPr>
        <w:rPr>
          <w:rFonts w:ascii="Calibri" w:eastAsia="Calibri" w:hAnsi="Calibri" w:cs="Calibri"/>
          <w:sz w:val="22"/>
          <w:szCs w:val="22"/>
        </w:rPr>
      </w:pPr>
    </w:p>
    <w:p w14:paraId="184B0CD6" w14:textId="12381FF3" w:rsidR="00783812" w:rsidRPr="00783812" w:rsidRDefault="00783812" w:rsidP="00936987">
      <w:pPr>
        <w:rPr>
          <w:rFonts w:ascii="Calibri" w:eastAsia="Calibri" w:hAnsi="Calibri" w:cs="Calibri"/>
          <w:sz w:val="22"/>
          <w:szCs w:val="22"/>
        </w:rPr>
      </w:pPr>
    </w:p>
    <w:p w14:paraId="0E2E5538" w14:textId="77777777" w:rsidR="00783812" w:rsidRPr="00783812" w:rsidRDefault="00783812" w:rsidP="00936987">
      <w:pPr>
        <w:rPr>
          <w:rFonts w:ascii="Calibri" w:eastAsia="Calibri" w:hAnsi="Calibri" w:cs="Calibri"/>
          <w:sz w:val="22"/>
          <w:szCs w:val="22"/>
        </w:rPr>
      </w:pPr>
    </w:p>
    <w:p w14:paraId="07703D3D" w14:textId="77777777" w:rsidR="00D45B4D" w:rsidRPr="00783812" w:rsidRDefault="00D45B4D" w:rsidP="00936987">
      <w:pPr>
        <w:rPr>
          <w:rFonts w:ascii="Calibri" w:eastAsia="Calibri" w:hAnsi="Calibri" w:cs="Calibri"/>
          <w:color w:val="0000FF"/>
          <w:sz w:val="22"/>
          <w:szCs w:val="22"/>
        </w:rPr>
      </w:pPr>
    </w:p>
    <w:p w14:paraId="0E036786" w14:textId="4A5680A2" w:rsidR="00D45B4D" w:rsidRPr="00783812" w:rsidRDefault="00E1629D" w:rsidP="00936987">
      <w:pPr>
        <w:pStyle w:val="ListParagraph"/>
        <w:numPr>
          <w:ilvl w:val="0"/>
          <w:numId w:val="18"/>
        </w:numPr>
        <w:rPr>
          <w:rFonts w:ascii="Calibri" w:eastAsia="Abadi MT Condensed Extra Bold" w:hAnsi="Calibri" w:cs="Calibri"/>
          <w:b/>
          <w:bCs/>
        </w:rPr>
      </w:pPr>
      <w:bookmarkStart w:id="2" w:name="_1fob9te" w:colFirst="0" w:colLast="0"/>
      <w:bookmarkEnd w:id="2"/>
      <w:r w:rsidRPr="00783812">
        <w:rPr>
          <w:rFonts w:ascii="Calibri" w:eastAsia="Abadi MT Condensed Extra Bold" w:hAnsi="Calibri" w:cs="Calibri"/>
          <w:b/>
          <w:bCs/>
        </w:rPr>
        <w:lastRenderedPageBreak/>
        <w:t xml:space="preserve">Structure and governance </w:t>
      </w:r>
    </w:p>
    <w:p w14:paraId="3150EC78" w14:textId="600C3964" w:rsidR="00FA66A8" w:rsidRPr="00783812" w:rsidRDefault="003359CF" w:rsidP="00936987">
      <w:pPr>
        <w:rPr>
          <w:rFonts w:ascii="Calibri" w:eastAsia="Source Sans Pro" w:hAnsi="Calibri" w:cs="Calibri"/>
          <w:sz w:val="22"/>
          <w:szCs w:val="22"/>
        </w:rPr>
      </w:pPr>
      <w:r w:rsidRPr="00783812">
        <w:rPr>
          <w:rFonts w:ascii="Calibri" w:eastAsia="Source Sans Pro" w:hAnsi="Calibri" w:cs="Calibri"/>
          <w:sz w:val="22"/>
          <w:szCs w:val="22"/>
        </w:rPr>
        <w:t xml:space="preserve">There is no change to the </w:t>
      </w:r>
      <w:r w:rsidR="00E1629D" w:rsidRPr="00783812">
        <w:rPr>
          <w:rFonts w:ascii="Calibri" w:eastAsia="Source Sans Pro" w:hAnsi="Calibri" w:cs="Calibri"/>
          <w:sz w:val="22"/>
          <w:szCs w:val="22"/>
        </w:rPr>
        <w:t>WFPI</w:t>
      </w:r>
      <w:r w:rsidRPr="00783812">
        <w:rPr>
          <w:rFonts w:ascii="Calibri" w:eastAsia="Source Sans Pro" w:hAnsi="Calibri" w:cs="Calibri"/>
          <w:sz w:val="22"/>
          <w:szCs w:val="22"/>
        </w:rPr>
        <w:t>’s governance structure.  WFPI</w:t>
      </w:r>
      <w:r w:rsidR="00E1629D" w:rsidRPr="00783812">
        <w:rPr>
          <w:rFonts w:ascii="Calibri" w:eastAsia="Source Sans Pro" w:hAnsi="Calibri" w:cs="Calibri"/>
          <w:sz w:val="22"/>
          <w:szCs w:val="22"/>
        </w:rPr>
        <w:t xml:space="preserve"> is composed of pediatric imaging organizations and its governing Council includes representation from North America, Europe, South America, Asia-Pacific and Africa</w:t>
      </w:r>
      <w:r w:rsidR="00FA66A8" w:rsidRPr="00783812">
        <w:rPr>
          <w:rFonts w:ascii="Calibri" w:eastAsia="Source Sans Pro" w:hAnsi="Calibri" w:cs="Calibri"/>
          <w:sz w:val="22"/>
          <w:szCs w:val="22"/>
          <w:vertAlign w:val="superscript"/>
        </w:rPr>
        <w:endnoteReference w:id="1"/>
      </w:r>
      <w:r w:rsidR="00FA66A8" w:rsidRPr="00783812">
        <w:rPr>
          <w:rFonts w:ascii="Calibri" w:eastAsia="Source Sans Pro" w:hAnsi="Calibri" w:cs="Calibri"/>
          <w:sz w:val="22"/>
          <w:szCs w:val="22"/>
        </w:rPr>
        <w:t xml:space="preserve">. To </w:t>
      </w:r>
      <w:r w:rsidR="00BE10B1" w:rsidRPr="00783812">
        <w:rPr>
          <w:rFonts w:ascii="Calibri" w:eastAsia="Source Sans Pro" w:hAnsi="Calibri" w:cs="Calibri"/>
          <w:sz w:val="22"/>
          <w:szCs w:val="22"/>
        </w:rPr>
        <w:t xml:space="preserve">foster </w:t>
      </w:r>
      <w:r w:rsidR="00FA66A8" w:rsidRPr="00783812">
        <w:rPr>
          <w:rFonts w:ascii="Calibri" w:eastAsia="Source Sans Pro" w:hAnsi="Calibri" w:cs="Calibri"/>
          <w:sz w:val="22"/>
          <w:szCs w:val="22"/>
        </w:rPr>
        <w:t xml:space="preserve">the WFPI’s global span, </w:t>
      </w:r>
      <w:r w:rsidR="00BE10B1" w:rsidRPr="00783812">
        <w:rPr>
          <w:rFonts w:ascii="Calibri" w:eastAsia="Source Sans Pro" w:hAnsi="Calibri" w:cs="Calibri"/>
          <w:sz w:val="22"/>
          <w:szCs w:val="22"/>
        </w:rPr>
        <w:t xml:space="preserve">membership </w:t>
      </w:r>
      <w:r w:rsidR="00FA66A8" w:rsidRPr="00783812">
        <w:rPr>
          <w:rFonts w:ascii="Calibri" w:eastAsia="Source Sans Pro" w:hAnsi="Calibri" w:cs="Calibri"/>
          <w:sz w:val="22"/>
          <w:szCs w:val="22"/>
        </w:rPr>
        <w:t>is open to other regional societies and national and supranational</w:t>
      </w:r>
      <w:r w:rsidR="00FA66A8" w:rsidRPr="00783812">
        <w:rPr>
          <w:rFonts w:ascii="Calibri" w:eastAsia="Source Sans Pro" w:hAnsi="Calibri" w:cs="Calibri"/>
          <w:sz w:val="22"/>
          <w:szCs w:val="22"/>
          <w:vertAlign w:val="superscript"/>
        </w:rPr>
        <w:endnoteReference w:id="2"/>
      </w:r>
      <w:r w:rsidR="00FA66A8" w:rsidRPr="00783812">
        <w:rPr>
          <w:rFonts w:ascii="Calibri" w:eastAsia="Source Sans Pro" w:hAnsi="Calibri" w:cs="Calibri"/>
          <w:sz w:val="22"/>
          <w:szCs w:val="22"/>
        </w:rPr>
        <w:t xml:space="preserve"> organizations, whether pediatric imaging-centered (“full” members) or </w:t>
      </w:r>
      <w:r w:rsidR="00FA66A8" w:rsidRPr="00783812">
        <w:rPr>
          <w:rFonts w:ascii="Calibri" w:eastAsia="Source Sans Pro" w:hAnsi="Calibri" w:cs="Calibri"/>
          <w:color w:val="141413"/>
          <w:sz w:val="22"/>
          <w:szCs w:val="22"/>
        </w:rPr>
        <w:t>radiology organizations with pediatric sections/special interest groups and organizations for all professions related to medical imaging (“associate”, non-voting, members)</w:t>
      </w:r>
      <w:r w:rsidR="00FA66A8" w:rsidRPr="00783812">
        <w:rPr>
          <w:rFonts w:ascii="Calibri" w:eastAsia="Source Sans Pro" w:hAnsi="Calibri" w:cs="Calibri"/>
          <w:sz w:val="22"/>
          <w:szCs w:val="22"/>
        </w:rPr>
        <w:t xml:space="preserve">. Together, the WFPI’s </w:t>
      </w:r>
      <w:r w:rsidR="00BE10B1" w:rsidRPr="00783812">
        <w:rPr>
          <w:rFonts w:ascii="Calibri" w:eastAsia="Source Sans Pro" w:hAnsi="Calibri" w:cs="Calibri"/>
          <w:sz w:val="22"/>
          <w:szCs w:val="22"/>
        </w:rPr>
        <w:t xml:space="preserve">organizational </w:t>
      </w:r>
      <w:r w:rsidR="00FA66A8" w:rsidRPr="00783812">
        <w:rPr>
          <w:rFonts w:ascii="Calibri" w:eastAsia="Source Sans Pro" w:hAnsi="Calibri" w:cs="Calibri"/>
          <w:sz w:val="22"/>
          <w:szCs w:val="22"/>
        </w:rPr>
        <w:t xml:space="preserve">members offer extensive international reach in access to educational platforms, meetings, conferences, training courses, publications, contacts and networks. </w:t>
      </w:r>
    </w:p>
    <w:p w14:paraId="2DB75357" w14:textId="6D04F0BE" w:rsidR="00FA66A8" w:rsidRPr="00783812" w:rsidRDefault="00FA66A8" w:rsidP="00936987">
      <w:pPr>
        <w:rPr>
          <w:rFonts w:ascii="Calibri" w:eastAsia="Source Sans Pro" w:hAnsi="Calibri" w:cs="Calibri"/>
          <w:sz w:val="22"/>
          <w:szCs w:val="22"/>
        </w:rPr>
      </w:pPr>
    </w:p>
    <w:p w14:paraId="08BF9F69" w14:textId="345ADFA1" w:rsidR="00FA66A8" w:rsidRPr="00783812" w:rsidRDefault="00FA66A8" w:rsidP="00783812">
      <w:pPr>
        <w:rPr>
          <w:rFonts w:ascii="Calibri" w:eastAsia="Abadi MT Condensed Extra Bold" w:hAnsi="Calibri" w:cs="Calibri"/>
          <w:color w:val="000000"/>
          <w:sz w:val="22"/>
          <w:szCs w:val="22"/>
        </w:rPr>
      </w:pPr>
      <w:r w:rsidRPr="009379CC">
        <w:rPr>
          <w:rFonts w:ascii="Calibri" w:eastAsia="Source Sans Pro" w:hAnsi="Calibri" w:cs="Calibri"/>
          <w:sz w:val="22"/>
          <w:szCs w:val="22"/>
        </w:rPr>
        <w:t xml:space="preserve">Efforts are underway to identify contacts in areas not yet represented </w:t>
      </w:r>
      <w:r w:rsidR="00BE10B1" w:rsidRPr="009379CC">
        <w:rPr>
          <w:rFonts w:ascii="Calibri" w:eastAsia="Source Sans Pro" w:hAnsi="Calibri" w:cs="Calibri"/>
          <w:sz w:val="22"/>
          <w:szCs w:val="22"/>
        </w:rPr>
        <w:t xml:space="preserve">in the governance structure </w:t>
      </w:r>
      <w:r w:rsidR="00891A6F" w:rsidRPr="009379CC">
        <w:rPr>
          <w:rFonts w:ascii="Calibri" w:eastAsia="Source Sans Pro" w:hAnsi="Calibri" w:cs="Calibri"/>
          <w:sz w:val="22"/>
          <w:szCs w:val="22"/>
        </w:rPr>
        <w:t xml:space="preserve">- </w:t>
      </w:r>
      <w:r w:rsidRPr="009379CC">
        <w:rPr>
          <w:rFonts w:ascii="Calibri" w:eastAsia="Source Sans Pro" w:hAnsi="Calibri" w:cs="Calibri"/>
          <w:sz w:val="22"/>
          <w:szCs w:val="22"/>
        </w:rPr>
        <w:t xml:space="preserve">Middle-East and </w:t>
      </w:r>
      <w:r w:rsidR="00BE10B1" w:rsidRPr="009379CC">
        <w:rPr>
          <w:rFonts w:ascii="Calibri" w:eastAsia="Source Sans Pro" w:hAnsi="Calibri" w:cs="Calibri"/>
          <w:sz w:val="22"/>
          <w:szCs w:val="22"/>
        </w:rPr>
        <w:t>Caribbea</w:t>
      </w:r>
      <w:r w:rsidR="00891A6F" w:rsidRPr="009379CC">
        <w:rPr>
          <w:rFonts w:ascii="Calibri" w:eastAsia="Source Sans Pro" w:hAnsi="Calibri" w:cs="Calibri"/>
          <w:sz w:val="22"/>
          <w:szCs w:val="22"/>
        </w:rPr>
        <w:t>n</w:t>
      </w:r>
      <w:r w:rsidRPr="009379CC">
        <w:rPr>
          <w:rFonts w:ascii="Calibri" w:eastAsia="Source Sans Pro" w:hAnsi="Calibri" w:cs="Calibri"/>
          <w:sz w:val="22"/>
          <w:szCs w:val="22"/>
        </w:rPr>
        <w:t>.</w:t>
      </w:r>
      <w:r w:rsidRPr="00783812">
        <w:rPr>
          <w:rFonts w:ascii="Calibri" w:eastAsia="Source Sans Pro" w:hAnsi="Calibri" w:cs="Calibri"/>
          <w:sz w:val="22"/>
          <w:szCs w:val="22"/>
        </w:rPr>
        <w:t xml:space="preserve"> </w:t>
      </w:r>
      <w:bookmarkStart w:id="3" w:name="_2et92p0" w:colFirst="0" w:colLast="0"/>
      <w:bookmarkEnd w:id="3"/>
      <w:r w:rsidR="00783812" w:rsidRPr="00783812">
        <w:rPr>
          <w:rFonts w:ascii="Calibri" w:eastAsia="Source Sans Pro" w:hAnsi="Calibri" w:cs="Calibri"/>
          <w:sz w:val="22"/>
          <w:szCs w:val="22"/>
        </w:rPr>
        <w:br/>
      </w:r>
    </w:p>
    <w:p w14:paraId="141E7C37" w14:textId="7A9A3A61" w:rsidR="00FA66A8" w:rsidRPr="00783812" w:rsidRDefault="00FA66A8" w:rsidP="00936987">
      <w:pPr>
        <w:pStyle w:val="ListParagraph"/>
        <w:numPr>
          <w:ilvl w:val="0"/>
          <w:numId w:val="18"/>
        </w:numPr>
        <w:pBdr>
          <w:top w:val="nil"/>
          <w:left w:val="nil"/>
          <w:bottom w:val="nil"/>
          <w:right w:val="nil"/>
          <w:between w:val="nil"/>
        </w:pBdr>
        <w:spacing w:before="100" w:after="100"/>
        <w:rPr>
          <w:rFonts w:ascii="Calibri" w:eastAsia="Abadi MT Condensed Extra Bold" w:hAnsi="Calibri" w:cs="Calibri"/>
          <w:b/>
          <w:bCs/>
          <w:color w:val="000000"/>
        </w:rPr>
      </w:pPr>
      <w:r w:rsidRPr="00783812">
        <w:rPr>
          <w:rFonts w:ascii="Calibri" w:eastAsia="Abadi MT Condensed Extra Bold" w:hAnsi="Calibri" w:cs="Calibri"/>
          <w:b/>
          <w:bCs/>
          <w:color w:val="000000"/>
        </w:rPr>
        <w:t>Working Priorities</w:t>
      </w:r>
    </w:p>
    <w:p w14:paraId="5F0F6245" w14:textId="6A26F650" w:rsidR="00FA66A8" w:rsidRPr="00783812" w:rsidRDefault="00FA66A8" w:rsidP="00936987">
      <w:pPr>
        <w:pStyle w:val="ListParagraph"/>
        <w:numPr>
          <w:ilvl w:val="1"/>
          <w:numId w:val="18"/>
        </w:numPr>
        <w:pBdr>
          <w:top w:val="nil"/>
          <w:left w:val="nil"/>
          <w:bottom w:val="nil"/>
          <w:right w:val="nil"/>
          <w:between w:val="nil"/>
        </w:pBdr>
        <w:spacing w:before="100" w:after="100"/>
        <w:rPr>
          <w:rFonts w:ascii="Calibri" w:eastAsia="Abadi MT Condensed Extra Bold" w:hAnsi="Calibri" w:cs="Calibri"/>
          <w:color w:val="000000"/>
          <w:sz w:val="22"/>
          <w:szCs w:val="22"/>
        </w:rPr>
      </w:pPr>
      <w:r w:rsidRPr="00783812">
        <w:rPr>
          <w:rFonts w:ascii="Calibri" w:eastAsia="Calibri" w:hAnsi="Calibri" w:cs="Calibri"/>
          <w:i/>
          <w:iCs/>
          <w:sz w:val="22"/>
          <w:szCs w:val="22"/>
        </w:rPr>
        <w:t>Communication and collaboration</w:t>
      </w:r>
      <w:r w:rsidRPr="00783812">
        <w:rPr>
          <w:rFonts w:ascii="Calibri" w:eastAsia="Calibri" w:hAnsi="Calibri" w:cs="Calibri"/>
          <w:sz w:val="22"/>
          <w:szCs w:val="22"/>
        </w:rPr>
        <w:t xml:space="preserve"> between pediatric imaging practitioners, via their organizations</w:t>
      </w:r>
      <w:r w:rsidR="00B60F01" w:rsidRPr="00783812">
        <w:rPr>
          <w:rFonts w:ascii="Calibri" w:eastAsia="Calibri" w:hAnsi="Calibri" w:cs="Calibri"/>
          <w:sz w:val="22"/>
          <w:szCs w:val="22"/>
        </w:rPr>
        <w:t xml:space="preserve"> and forming collaborative relationships with active outreach organizations to “bolt-on” where possible</w:t>
      </w:r>
      <w:r w:rsidRPr="00783812">
        <w:rPr>
          <w:rFonts w:ascii="Calibri" w:eastAsia="Calibri" w:hAnsi="Calibri" w:cs="Calibri"/>
          <w:sz w:val="22"/>
          <w:szCs w:val="22"/>
        </w:rPr>
        <w:t xml:space="preserve">. </w:t>
      </w:r>
      <w:r w:rsidRPr="00783812">
        <w:rPr>
          <w:rFonts w:ascii="Calibri" w:eastAsia="Calibri" w:hAnsi="Calibri" w:cs="Calibri"/>
          <w:b/>
          <w:bCs/>
          <w:i/>
          <w:iCs/>
          <w:sz w:val="22"/>
          <w:szCs w:val="22"/>
        </w:rPr>
        <w:t>Re-Confirmed</w:t>
      </w:r>
    </w:p>
    <w:p w14:paraId="0CF1C56A" w14:textId="3FEED224" w:rsidR="00FA66A8" w:rsidRPr="00783812" w:rsidRDefault="00FA66A8" w:rsidP="00936987">
      <w:pPr>
        <w:pStyle w:val="ListParagraph"/>
        <w:numPr>
          <w:ilvl w:val="2"/>
          <w:numId w:val="18"/>
        </w:numPr>
        <w:rPr>
          <w:rFonts w:ascii="Calibri" w:eastAsia="Calibri" w:hAnsi="Calibri" w:cs="Calibri"/>
          <w:sz w:val="22"/>
          <w:szCs w:val="22"/>
        </w:rPr>
      </w:pPr>
      <w:r w:rsidRPr="00783812">
        <w:rPr>
          <w:rFonts w:ascii="Calibri" w:eastAsia="Calibri" w:hAnsi="Calibri" w:cs="Calibri"/>
          <w:sz w:val="22"/>
          <w:szCs w:val="22"/>
        </w:rPr>
        <w:t>Fueled by its inclusive set</w:t>
      </w:r>
      <w:r w:rsidR="00936987" w:rsidRPr="00783812">
        <w:rPr>
          <w:rFonts w:ascii="Calibri" w:eastAsia="Calibri" w:hAnsi="Calibri" w:cs="Calibri"/>
          <w:sz w:val="22"/>
          <w:szCs w:val="22"/>
        </w:rPr>
        <w:t>-</w:t>
      </w:r>
      <w:r w:rsidRPr="00783812">
        <w:rPr>
          <w:rFonts w:ascii="Calibri" w:eastAsia="Calibri" w:hAnsi="Calibri" w:cs="Calibri"/>
          <w:sz w:val="22"/>
          <w:szCs w:val="22"/>
        </w:rPr>
        <w:t xml:space="preserve">up (all 5 regions with equal voting weight at board </w:t>
      </w:r>
      <w:r w:rsidR="00936987" w:rsidRPr="00783812">
        <w:rPr>
          <w:rFonts w:ascii="Calibri" w:eastAsia="Calibri" w:hAnsi="Calibri" w:cs="Calibri"/>
          <w:sz w:val="22"/>
          <w:szCs w:val="22"/>
        </w:rPr>
        <w:t>and where possible, committee-</w:t>
      </w:r>
      <w:r w:rsidRPr="00783812">
        <w:rPr>
          <w:rFonts w:ascii="Calibri" w:eastAsia="Calibri" w:hAnsi="Calibri" w:cs="Calibri"/>
          <w:sz w:val="22"/>
          <w:szCs w:val="22"/>
        </w:rPr>
        <w:t>level</w:t>
      </w:r>
      <w:r w:rsidR="00936987" w:rsidRPr="00783812">
        <w:rPr>
          <w:rFonts w:ascii="Calibri" w:eastAsia="Calibri" w:hAnsi="Calibri" w:cs="Calibri"/>
          <w:sz w:val="22"/>
          <w:szCs w:val="22"/>
        </w:rPr>
        <w:t>s</w:t>
      </w:r>
      <w:r w:rsidRPr="00783812">
        <w:rPr>
          <w:rFonts w:ascii="Calibri" w:eastAsia="Calibri" w:hAnsi="Calibri" w:cs="Calibri"/>
          <w:sz w:val="22"/>
          <w:szCs w:val="22"/>
        </w:rPr>
        <w:t>), WFPI aims to facilitate communication and collaboration among physicians, providing a united front in raising awareness of the multiple needs of pediatric imaging and optimizing the sharing of resources and expertise. From this communication and collaboration, all else flows.</w:t>
      </w:r>
    </w:p>
    <w:p w14:paraId="480083BF" w14:textId="327CF27B" w:rsidR="00B60F01" w:rsidRPr="00783812" w:rsidRDefault="00891A6F" w:rsidP="00936987">
      <w:pPr>
        <w:pStyle w:val="ListParagraph"/>
        <w:numPr>
          <w:ilvl w:val="2"/>
          <w:numId w:val="18"/>
        </w:numPr>
        <w:rPr>
          <w:rFonts w:ascii="Calibri" w:eastAsia="Calibri" w:hAnsi="Calibri" w:cs="Calibri"/>
          <w:sz w:val="22"/>
          <w:szCs w:val="22"/>
        </w:rPr>
      </w:pPr>
      <w:r w:rsidRPr="00783812">
        <w:rPr>
          <w:rFonts w:ascii="Calibri" w:eastAsia="Calibri" w:hAnsi="Calibri" w:cs="Calibri"/>
          <w:sz w:val="22"/>
          <w:szCs w:val="22"/>
        </w:rPr>
        <w:t xml:space="preserve">When this document was ratified (early 2022) the </w:t>
      </w:r>
      <w:r w:rsidR="00B60F01" w:rsidRPr="00783812">
        <w:rPr>
          <w:rFonts w:ascii="Calibri" w:eastAsia="Calibri" w:hAnsi="Calibri" w:cs="Calibri"/>
          <w:sz w:val="22"/>
          <w:szCs w:val="22"/>
        </w:rPr>
        <w:t xml:space="preserve">WFPI </w:t>
      </w:r>
      <w:r w:rsidRPr="00783812">
        <w:rPr>
          <w:rFonts w:ascii="Calibri" w:eastAsia="Calibri" w:hAnsi="Calibri" w:cs="Calibri"/>
          <w:sz w:val="22"/>
          <w:szCs w:val="22"/>
        </w:rPr>
        <w:t>was</w:t>
      </w:r>
      <w:r w:rsidR="00B60F01" w:rsidRPr="00783812">
        <w:rPr>
          <w:rFonts w:ascii="Calibri" w:eastAsia="Calibri" w:hAnsi="Calibri" w:cs="Calibri"/>
          <w:sz w:val="22"/>
          <w:szCs w:val="22"/>
        </w:rPr>
        <w:t xml:space="preserve"> formally allied with </w:t>
      </w:r>
      <w:hyperlink r:id="rId9" w:history="1">
        <w:r w:rsidR="00B60F01" w:rsidRPr="00783812">
          <w:rPr>
            <w:rStyle w:val="Hyperlink"/>
            <w:rFonts w:ascii="Calibri" w:eastAsia="Calibri" w:hAnsi="Calibri" w:cs="Calibri"/>
            <w:sz w:val="22"/>
            <w:szCs w:val="22"/>
          </w:rPr>
          <w:t>WHO</w:t>
        </w:r>
      </w:hyperlink>
      <w:r w:rsidR="00B60F01" w:rsidRPr="00783812">
        <w:rPr>
          <w:rFonts w:ascii="Calibri" w:eastAsia="Calibri" w:hAnsi="Calibri" w:cs="Calibri"/>
          <w:sz w:val="22"/>
          <w:szCs w:val="22"/>
        </w:rPr>
        <w:t xml:space="preserve">, </w:t>
      </w:r>
      <w:hyperlink r:id="rId10" w:history="1">
        <w:r w:rsidR="00B60F01" w:rsidRPr="00783812">
          <w:rPr>
            <w:rStyle w:val="Hyperlink"/>
            <w:rFonts w:ascii="Calibri" w:eastAsia="Calibri" w:hAnsi="Calibri" w:cs="Calibri"/>
            <w:sz w:val="22"/>
            <w:szCs w:val="22"/>
          </w:rPr>
          <w:t>IAEA</w:t>
        </w:r>
      </w:hyperlink>
      <w:r w:rsidR="00B60F01" w:rsidRPr="00783812">
        <w:rPr>
          <w:rFonts w:ascii="Calibri" w:eastAsia="Calibri" w:hAnsi="Calibri" w:cs="Calibri"/>
          <w:sz w:val="22"/>
          <w:szCs w:val="22"/>
        </w:rPr>
        <w:t xml:space="preserve">, </w:t>
      </w:r>
      <w:hyperlink r:id="rId11" w:history="1">
        <w:r w:rsidR="00B60F01" w:rsidRPr="00783812">
          <w:rPr>
            <w:rStyle w:val="Hyperlink"/>
            <w:rFonts w:ascii="Calibri" w:eastAsia="Calibri" w:hAnsi="Calibri" w:cs="Calibri"/>
            <w:sz w:val="22"/>
            <w:szCs w:val="22"/>
          </w:rPr>
          <w:t>ISR</w:t>
        </w:r>
      </w:hyperlink>
      <w:r w:rsidR="00B60F01" w:rsidRPr="00783812">
        <w:rPr>
          <w:rFonts w:ascii="Calibri" w:eastAsia="Calibri" w:hAnsi="Calibri" w:cs="Calibri"/>
          <w:sz w:val="22"/>
          <w:szCs w:val="22"/>
        </w:rPr>
        <w:t xml:space="preserve">, </w:t>
      </w:r>
      <w:hyperlink r:id="rId12" w:history="1">
        <w:r w:rsidR="00B60F01" w:rsidRPr="00783812">
          <w:rPr>
            <w:rStyle w:val="Hyperlink"/>
            <w:rFonts w:ascii="Calibri" w:eastAsia="Calibri" w:hAnsi="Calibri" w:cs="Calibri"/>
            <w:sz w:val="22"/>
            <w:szCs w:val="22"/>
          </w:rPr>
          <w:t>MSF</w:t>
        </w:r>
      </w:hyperlink>
      <w:r w:rsidR="00B60F01" w:rsidRPr="00783812">
        <w:rPr>
          <w:rFonts w:ascii="Calibri" w:eastAsia="Calibri" w:hAnsi="Calibri" w:cs="Calibri"/>
          <w:sz w:val="22"/>
          <w:szCs w:val="22"/>
        </w:rPr>
        <w:t xml:space="preserve">, </w:t>
      </w:r>
      <w:hyperlink r:id="rId13" w:history="1">
        <w:r w:rsidR="00B60F01" w:rsidRPr="00783812">
          <w:rPr>
            <w:rStyle w:val="Hyperlink"/>
            <w:rFonts w:ascii="Calibri" w:eastAsia="Calibri" w:hAnsi="Calibri" w:cs="Calibri"/>
            <w:sz w:val="22"/>
            <w:szCs w:val="22"/>
          </w:rPr>
          <w:t>RAB,</w:t>
        </w:r>
      </w:hyperlink>
      <w:r w:rsidR="00B60F01" w:rsidRPr="00783812">
        <w:rPr>
          <w:rFonts w:ascii="Calibri" w:eastAsia="Calibri" w:hAnsi="Calibri" w:cs="Calibri"/>
          <w:sz w:val="22"/>
          <w:szCs w:val="22"/>
        </w:rPr>
        <w:t xml:space="preserve"> </w:t>
      </w:r>
      <w:r w:rsidRPr="00783812">
        <w:rPr>
          <w:rFonts w:ascii="Calibri" w:eastAsia="Calibri" w:hAnsi="Calibri" w:cs="Calibri"/>
          <w:sz w:val="22"/>
          <w:szCs w:val="22"/>
        </w:rPr>
        <w:t xml:space="preserve">and </w:t>
      </w:r>
      <w:hyperlink r:id="rId14" w:history="1">
        <w:r w:rsidR="00B60F01" w:rsidRPr="00783812">
          <w:rPr>
            <w:rStyle w:val="Hyperlink"/>
            <w:rFonts w:ascii="Calibri" w:eastAsia="Calibri" w:hAnsi="Calibri" w:cs="Calibri"/>
            <w:sz w:val="22"/>
            <w:szCs w:val="22"/>
          </w:rPr>
          <w:t>WFUMB</w:t>
        </w:r>
      </w:hyperlink>
      <w:r w:rsidRPr="00783812">
        <w:rPr>
          <w:rFonts w:ascii="Calibri" w:eastAsia="Calibri" w:hAnsi="Calibri" w:cs="Calibri"/>
          <w:sz w:val="22"/>
          <w:szCs w:val="22"/>
        </w:rPr>
        <w:t xml:space="preserve">. </w:t>
      </w:r>
      <w:r w:rsidR="00B60F01" w:rsidRPr="00783812">
        <w:rPr>
          <w:rFonts w:ascii="Calibri" w:eastAsia="Calibri" w:hAnsi="Calibri" w:cs="Calibri"/>
          <w:sz w:val="22"/>
          <w:szCs w:val="22"/>
        </w:rPr>
        <w:t xml:space="preserve">These relationships establish the pipeline for pediatric radiology expertise to be </w:t>
      </w:r>
      <w:r w:rsidR="00BE10B1" w:rsidRPr="00783812">
        <w:rPr>
          <w:rFonts w:ascii="Calibri" w:eastAsia="Calibri" w:hAnsi="Calibri" w:cs="Calibri"/>
          <w:sz w:val="22"/>
          <w:szCs w:val="22"/>
        </w:rPr>
        <w:t xml:space="preserve">included in the </w:t>
      </w:r>
      <w:r w:rsidR="00B60F01" w:rsidRPr="00783812">
        <w:rPr>
          <w:rFonts w:ascii="Calibri" w:eastAsia="Calibri" w:hAnsi="Calibri" w:cs="Calibri"/>
          <w:sz w:val="22"/>
          <w:szCs w:val="22"/>
        </w:rPr>
        <w:t xml:space="preserve">efforts of these larger organizations.   </w:t>
      </w:r>
    </w:p>
    <w:p w14:paraId="6C39D40B" w14:textId="68DAA2B4" w:rsidR="00FA66A8" w:rsidRPr="009379CC" w:rsidRDefault="00FA66A8" w:rsidP="00936987">
      <w:pPr>
        <w:pStyle w:val="ListParagraph"/>
        <w:numPr>
          <w:ilvl w:val="1"/>
          <w:numId w:val="18"/>
        </w:numPr>
        <w:pBdr>
          <w:top w:val="nil"/>
          <w:left w:val="nil"/>
          <w:bottom w:val="nil"/>
          <w:right w:val="nil"/>
          <w:between w:val="nil"/>
        </w:pBdr>
        <w:spacing w:before="100" w:after="100"/>
        <w:rPr>
          <w:rFonts w:ascii="Calibri" w:eastAsia="Abadi MT Condensed Extra Bold" w:hAnsi="Calibri" w:cs="Calibri"/>
          <w:color w:val="000000"/>
          <w:sz w:val="22"/>
          <w:szCs w:val="22"/>
        </w:rPr>
      </w:pPr>
      <w:r w:rsidRPr="00783812">
        <w:rPr>
          <w:rFonts w:ascii="Calibri" w:eastAsia="Calibri" w:hAnsi="Calibri" w:cs="Calibri"/>
          <w:i/>
          <w:iCs/>
          <w:sz w:val="22"/>
          <w:szCs w:val="22"/>
        </w:rPr>
        <w:t>Virtual education</w:t>
      </w:r>
      <w:r w:rsidRPr="00783812">
        <w:rPr>
          <w:rFonts w:ascii="Calibri" w:eastAsia="Calibri" w:hAnsi="Calibri" w:cs="Calibri"/>
          <w:sz w:val="22"/>
          <w:szCs w:val="22"/>
        </w:rPr>
        <w:t xml:space="preserve"> – A consequence of the Global COVID 2019 pandemic was the explosion of available online education. WFPI </w:t>
      </w:r>
      <w:r w:rsidR="00E97AD0" w:rsidRPr="00783812">
        <w:rPr>
          <w:rFonts w:ascii="Calibri" w:eastAsia="Calibri" w:hAnsi="Calibri" w:cs="Calibri"/>
          <w:sz w:val="22"/>
          <w:szCs w:val="22"/>
        </w:rPr>
        <w:t xml:space="preserve">participated in this development and </w:t>
      </w:r>
      <w:r w:rsidRPr="00783812">
        <w:rPr>
          <w:rFonts w:ascii="Calibri" w:eastAsia="Calibri" w:hAnsi="Calibri" w:cs="Calibri"/>
          <w:sz w:val="22"/>
          <w:szCs w:val="22"/>
        </w:rPr>
        <w:t xml:space="preserve">launched a webinar series </w:t>
      </w:r>
      <w:r w:rsidR="00E97AD0" w:rsidRPr="00783812">
        <w:rPr>
          <w:rFonts w:ascii="Calibri" w:eastAsia="Calibri" w:hAnsi="Calibri" w:cs="Calibri"/>
          <w:sz w:val="22"/>
          <w:szCs w:val="22"/>
        </w:rPr>
        <w:t xml:space="preserve">and </w:t>
      </w:r>
      <w:r w:rsidRPr="00783812">
        <w:rPr>
          <w:rFonts w:ascii="Calibri" w:eastAsia="Calibri" w:hAnsi="Calibri" w:cs="Calibri"/>
          <w:sz w:val="22"/>
          <w:szCs w:val="22"/>
        </w:rPr>
        <w:t>captur</w:t>
      </w:r>
      <w:r w:rsidR="00E97AD0" w:rsidRPr="00783812">
        <w:rPr>
          <w:rFonts w:ascii="Calibri" w:eastAsia="Calibri" w:hAnsi="Calibri" w:cs="Calibri"/>
          <w:sz w:val="22"/>
          <w:szCs w:val="22"/>
        </w:rPr>
        <w:t>ed</w:t>
      </w:r>
      <w:r w:rsidRPr="00783812">
        <w:rPr>
          <w:rFonts w:ascii="Calibri" w:eastAsia="Calibri" w:hAnsi="Calibri" w:cs="Calibri"/>
          <w:sz w:val="22"/>
          <w:szCs w:val="22"/>
        </w:rPr>
        <w:t xml:space="preserve"> the content for on-demand viewing on the </w:t>
      </w:r>
      <w:hyperlink r:id="rId15" w:history="1">
        <w:r w:rsidRPr="00783812">
          <w:rPr>
            <w:rStyle w:val="Hyperlink"/>
            <w:rFonts w:ascii="Calibri" w:eastAsia="Calibri" w:hAnsi="Calibri" w:cs="Calibri"/>
            <w:sz w:val="22"/>
            <w:szCs w:val="22"/>
          </w:rPr>
          <w:t xml:space="preserve">WFPI YouTube Channel. </w:t>
        </w:r>
      </w:hyperlink>
      <w:r w:rsidRPr="00783812">
        <w:rPr>
          <w:rFonts w:ascii="Calibri" w:eastAsia="Calibri" w:hAnsi="Calibri" w:cs="Calibri"/>
          <w:sz w:val="22"/>
          <w:szCs w:val="22"/>
        </w:rPr>
        <w:t xml:space="preserve"> </w:t>
      </w:r>
      <w:r w:rsidRPr="00783812">
        <w:rPr>
          <w:rFonts w:ascii="Calibri" w:eastAsia="Calibri" w:hAnsi="Calibri" w:cs="Calibri"/>
          <w:b/>
          <w:bCs/>
          <w:i/>
          <w:iCs/>
          <w:sz w:val="22"/>
          <w:szCs w:val="22"/>
        </w:rPr>
        <w:t>Re-confirmed and advanced</w:t>
      </w:r>
      <w:r w:rsidRPr="00783812">
        <w:rPr>
          <w:rFonts w:ascii="Calibri" w:eastAsia="Calibri" w:hAnsi="Calibri" w:cs="Calibri"/>
          <w:sz w:val="22"/>
          <w:szCs w:val="22"/>
        </w:rPr>
        <w:t xml:space="preserve">  </w:t>
      </w:r>
    </w:p>
    <w:p w14:paraId="6403F52A" w14:textId="77777777" w:rsidR="00B61498" w:rsidRPr="009379CC" w:rsidRDefault="00FA66A8" w:rsidP="009379CC">
      <w:pPr>
        <w:pStyle w:val="ListParagraph"/>
        <w:numPr>
          <w:ilvl w:val="1"/>
          <w:numId w:val="18"/>
        </w:numPr>
        <w:pBdr>
          <w:top w:val="nil"/>
          <w:left w:val="nil"/>
          <w:bottom w:val="nil"/>
          <w:right w:val="nil"/>
          <w:between w:val="nil"/>
        </w:pBdr>
        <w:spacing w:before="100" w:after="100"/>
        <w:rPr>
          <w:rFonts w:ascii="Calibri" w:eastAsia="Calibri" w:hAnsi="Calibri" w:cs="Calibri"/>
          <w:i/>
          <w:iCs/>
          <w:sz w:val="22"/>
          <w:szCs w:val="22"/>
        </w:rPr>
      </w:pPr>
      <w:r w:rsidRPr="009379CC">
        <w:rPr>
          <w:rFonts w:ascii="Calibri" w:eastAsia="Calibri" w:hAnsi="Calibri" w:cs="Calibri"/>
          <w:i/>
          <w:iCs/>
          <w:sz w:val="22"/>
          <w:szCs w:val="22"/>
        </w:rPr>
        <w:t xml:space="preserve">Outreach and training in lower resource settings - </w:t>
      </w:r>
      <w:r w:rsidRPr="009379CC">
        <w:rPr>
          <w:rFonts w:ascii="Calibri" w:eastAsia="Calibri" w:hAnsi="Calibri" w:cs="Calibri"/>
          <w:sz w:val="22"/>
          <w:szCs w:val="22"/>
        </w:rPr>
        <w:t>Pursuant to this goal, in 2018, WFPI established the Pediatric Radiology Observership Program, which facilitates national or regional centers hosting local radiologists for 3-month pediatric radiology Observerships.</w:t>
      </w:r>
      <w:r w:rsidRPr="009379CC">
        <w:rPr>
          <w:rFonts w:ascii="Calibri" w:eastAsia="Calibri" w:hAnsi="Calibri" w:cs="Calibri"/>
          <w:i/>
          <w:iCs/>
          <w:sz w:val="22"/>
          <w:szCs w:val="22"/>
        </w:rPr>
        <w:t xml:space="preserve"> </w:t>
      </w:r>
    </w:p>
    <w:p w14:paraId="50D85824" w14:textId="238ADD07" w:rsidR="00B61498" w:rsidRPr="009379CC" w:rsidRDefault="00B61498" w:rsidP="009379CC">
      <w:pPr>
        <w:pStyle w:val="ListParagraph"/>
        <w:numPr>
          <w:ilvl w:val="2"/>
          <w:numId w:val="18"/>
        </w:numPr>
        <w:pBdr>
          <w:top w:val="nil"/>
          <w:left w:val="nil"/>
          <w:bottom w:val="nil"/>
          <w:right w:val="nil"/>
          <w:between w:val="nil"/>
        </w:pBdr>
        <w:spacing w:before="100" w:after="100"/>
        <w:rPr>
          <w:rFonts w:ascii="Calibri" w:eastAsia="Calibri" w:hAnsi="Calibri" w:cs="Calibri"/>
          <w:sz w:val="22"/>
          <w:szCs w:val="22"/>
        </w:rPr>
      </w:pPr>
      <w:r w:rsidRPr="009379CC">
        <w:rPr>
          <w:rFonts w:ascii="Calibri" w:eastAsia="Calibri" w:hAnsi="Calibri" w:cs="Calibri"/>
          <w:i/>
          <w:iCs/>
          <w:sz w:val="22"/>
          <w:szCs w:val="22"/>
        </w:rPr>
        <w:t xml:space="preserve">Tele-radiology </w:t>
      </w:r>
      <w:r w:rsidR="00FE7D62" w:rsidRPr="009379CC">
        <w:rPr>
          <w:rFonts w:ascii="Calibri" w:eastAsia="Calibri" w:hAnsi="Calibri" w:cs="Calibri"/>
          <w:sz w:val="22"/>
          <w:szCs w:val="22"/>
        </w:rPr>
        <w:t>–</w:t>
      </w:r>
      <w:r w:rsidR="009379CC" w:rsidRPr="009379CC">
        <w:rPr>
          <w:rFonts w:ascii="Calibri" w:eastAsia="Calibri" w:hAnsi="Calibri" w:cs="Calibri"/>
          <w:sz w:val="22"/>
          <w:szCs w:val="22"/>
        </w:rPr>
        <w:t xml:space="preserve"> WFPI teleradiology services remain a valuable tool for outreach. Maintaining the legal and operational framework, teleradiology aims will transition from a service to places without access to radiologists to a peer-to-peer true-second opinion depository for complicated cases and advanced imaging, as a tool to support radiology colleagues without pediatric sub specialization and in small practices. </w:t>
      </w:r>
      <w:r w:rsidR="009379CC" w:rsidRPr="009379CC">
        <w:rPr>
          <w:rFonts w:ascii="Calibri" w:eastAsia="Calibri" w:hAnsi="Calibri" w:cs="Calibri"/>
          <w:b/>
          <w:bCs/>
          <w:i/>
          <w:iCs/>
          <w:sz w:val="22"/>
          <w:szCs w:val="22"/>
        </w:rPr>
        <w:t>Re-confirmed and advanced</w:t>
      </w:r>
    </w:p>
    <w:p w14:paraId="06E14246" w14:textId="4197C58C" w:rsidR="00B61498" w:rsidRPr="00783812" w:rsidRDefault="00B61498" w:rsidP="00B61498">
      <w:pPr>
        <w:pStyle w:val="ListParagraph"/>
        <w:numPr>
          <w:ilvl w:val="2"/>
          <w:numId w:val="18"/>
        </w:numPr>
        <w:rPr>
          <w:rFonts w:ascii="Calibri" w:eastAsia="Calibri" w:hAnsi="Calibri" w:cs="Calibri"/>
          <w:sz w:val="22"/>
          <w:szCs w:val="22"/>
        </w:rPr>
      </w:pPr>
      <w:r w:rsidRPr="00783812">
        <w:rPr>
          <w:rFonts w:ascii="Calibri" w:eastAsia="Calibri" w:hAnsi="Calibri" w:cs="Calibri"/>
          <w:sz w:val="22"/>
          <w:szCs w:val="22"/>
        </w:rPr>
        <w:t xml:space="preserve">The WFPI’s approach to outreach and training differs from one region to another, reflecting the diversity in imaging care. In some areas such care is simply unavailable; in others general physicians, nurses and technologists struggle to interpret x-rays. In rural settings where alternative diagnostic tools are non-existent or inadequate, assistance via radiograph-reporting can prove life-saving – notably for HIV/AIDS and tuberculosis. And where adequate equipment and/or medical teams do exist, they may need further training and engineering support to provide sustainable imaging care. </w:t>
      </w:r>
    </w:p>
    <w:p w14:paraId="73418186" w14:textId="327C4230" w:rsidR="00FA66A8" w:rsidRPr="00783812" w:rsidRDefault="00FA66A8" w:rsidP="00B61498">
      <w:pPr>
        <w:pBdr>
          <w:top w:val="nil"/>
          <w:left w:val="nil"/>
          <w:bottom w:val="nil"/>
          <w:right w:val="nil"/>
          <w:between w:val="nil"/>
        </w:pBdr>
        <w:spacing w:before="100" w:after="100"/>
        <w:ind w:left="1800"/>
        <w:rPr>
          <w:rFonts w:ascii="Calibri" w:eastAsia="Calibri" w:hAnsi="Calibri" w:cs="Calibri"/>
          <w:b/>
          <w:bCs/>
          <w:i/>
          <w:iCs/>
          <w:sz w:val="22"/>
          <w:szCs w:val="22"/>
        </w:rPr>
      </w:pPr>
      <w:r w:rsidRPr="00783812">
        <w:rPr>
          <w:rFonts w:ascii="Calibri" w:eastAsia="Calibri" w:hAnsi="Calibri" w:cs="Calibri"/>
          <w:sz w:val="22"/>
          <w:szCs w:val="22"/>
        </w:rPr>
        <w:t xml:space="preserve">From 2018-2020, WFPI organized 5 such programs. The program went on hiatus mid-2020 because of the COVID pandemic but is re-launching in 2022.   </w:t>
      </w:r>
      <w:r w:rsidRPr="00783812">
        <w:rPr>
          <w:rFonts w:ascii="Calibri" w:eastAsia="Calibri" w:hAnsi="Calibri" w:cs="Calibri"/>
          <w:b/>
          <w:bCs/>
          <w:i/>
          <w:iCs/>
          <w:sz w:val="22"/>
          <w:szCs w:val="22"/>
        </w:rPr>
        <w:t xml:space="preserve">Re-confirmed and advanced. </w:t>
      </w:r>
    </w:p>
    <w:p w14:paraId="01DD75D2" w14:textId="1E5D34E7" w:rsidR="00B61498" w:rsidRPr="00783812" w:rsidRDefault="00FA66A8" w:rsidP="00936987">
      <w:pPr>
        <w:pStyle w:val="ListParagraph"/>
        <w:numPr>
          <w:ilvl w:val="1"/>
          <w:numId w:val="18"/>
        </w:numPr>
        <w:pBdr>
          <w:top w:val="nil"/>
          <w:left w:val="nil"/>
          <w:bottom w:val="nil"/>
          <w:right w:val="nil"/>
          <w:between w:val="nil"/>
        </w:pBdr>
        <w:spacing w:before="100" w:after="100"/>
        <w:rPr>
          <w:rFonts w:ascii="Calibri" w:eastAsia="Abadi MT Condensed Extra Bold" w:hAnsi="Calibri" w:cs="Calibri"/>
          <w:color w:val="000000"/>
          <w:sz w:val="22"/>
          <w:szCs w:val="22"/>
        </w:rPr>
      </w:pPr>
      <w:r w:rsidRPr="00783812">
        <w:rPr>
          <w:rFonts w:ascii="Calibri" w:eastAsia="Calibri" w:hAnsi="Calibri" w:cs="Calibri"/>
          <w:i/>
          <w:iCs/>
          <w:sz w:val="22"/>
          <w:szCs w:val="22"/>
        </w:rPr>
        <w:lastRenderedPageBreak/>
        <w:t xml:space="preserve">Radiation safety and protection </w:t>
      </w:r>
      <w:r w:rsidR="00B61498" w:rsidRPr="00783812">
        <w:rPr>
          <w:rFonts w:ascii="Calibri" w:eastAsia="Calibri" w:hAnsi="Calibri" w:cs="Calibri"/>
          <w:i/>
          <w:iCs/>
          <w:sz w:val="22"/>
          <w:szCs w:val="22"/>
        </w:rPr>
        <w:t>–</w:t>
      </w:r>
      <w:r w:rsidRPr="00783812">
        <w:rPr>
          <w:rFonts w:ascii="Calibri" w:eastAsia="Calibri" w:hAnsi="Calibri" w:cs="Calibri"/>
          <w:i/>
          <w:iCs/>
          <w:sz w:val="22"/>
          <w:szCs w:val="22"/>
        </w:rPr>
        <w:t xml:space="preserve"> </w:t>
      </w:r>
      <w:r w:rsidR="003D583C" w:rsidRPr="00783812">
        <w:rPr>
          <w:rFonts w:ascii="Calibri" w:eastAsia="Calibri" w:hAnsi="Calibri" w:cs="Calibri"/>
          <w:sz w:val="22"/>
          <w:szCs w:val="22"/>
        </w:rPr>
        <w:t xml:space="preserve">WFPI </w:t>
      </w:r>
      <w:r w:rsidR="00B60F01" w:rsidRPr="00783812">
        <w:rPr>
          <w:rFonts w:ascii="Calibri" w:eastAsia="Calibri" w:hAnsi="Calibri" w:cs="Calibri"/>
          <w:sz w:val="22"/>
          <w:szCs w:val="22"/>
        </w:rPr>
        <w:t xml:space="preserve">and its leaders </w:t>
      </w:r>
      <w:r w:rsidR="003D583C" w:rsidRPr="00783812">
        <w:rPr>
          <w:rFonts w:ascii="Calibri" w:eastAsia="Calibri" w:hAnsi="Calibri" w:cs="Calibri"/>
          <w:sz w:val="22"/>
          <w:szCs w:val="22"/>
        </w:rPr>
        <w:t xml:space="preserve">participate in radiation safety forums in </w:t>
      </w:r>
      <w:r w:rsidR="003D583C" w:rsidRPr="00783812">
        <w:rPr>
          <w:rFonts w:ascii="Calibri" w:eastAsia="Calibri" w:hAnsi="Calibri" w:cs="Calibri"/>
          <w:sz w:val="22"/>
          <w:szCs w:val="22"/>
          <w:highlight w:val="white"/>
        </w:rPr>
        <w:t xml:space="preserve">South America, Japan, Switzerland and East Africa, it recognizes the need to </w:t>
      </w:r>
      <w:r w:rsidR="003D583C" w:rsidRPr="00783812">
        <w:rPr>
          <w:rFonts w:ascii="Calibri" w:eastAsia="Abadi MT Condensed Extra Bold" w:hAnsi="Calibri" w:cs="Calibri"/>
          <w:sz w:val="22"/>
          <w:szCs w:val="22"/>
          <w:highlight w:val="white"/>
        </w:rPr>
        <w:t>coordinate comprehensive global promotion and support.</w:t>
      </w:r>
      <w:r w:rsidR="003D583C" w:rsidRPr="00783812">
        <w:rPr>
          <w:rFonts w:ascii="Calibri" w:eastAsia="Calibri" w:hAnsi="Calibri" w:cs="Calibri"/>
          <w:sz w:val="22"/>
          <w:szCs w:val="22"/>
          <w:highlight w:val="white"/>
        </w:rPr>
        <w:t xml:space="preserve"> Operating with partners such as the World Health Organization (WHO) and the International Atomic Energy Agency (IAEA), </w:t>
      </w:r>
      <w:r w:rsidRPr="00783812">
        <w:rPr>
          <w:rFonts w:ascii="Calibri" w:eastAsia="Calibri" w:hAnsi="Calibri" w:cs="Calibri"/>
          <w:b/>
          <w:bCs/>
          <w:i/>
          <w:iCs/>
          <w:sz w:val="22"/>
          <w:szCs w:val="22"/>
        </w:rPr>
        <w:t>Reconfirmed</w:t>
      </w:r>
      <w:r w:rsidR="00B60F01" w:rsidRPr="00783812">
        <w:rPr>
          <w:rFonts w:ascii="Calibri" w:eastAsia="Calibri" w:hAnsi="Calibri" w:cs="Calibri"/>
          <w:b/>
          <w:bCs/>
          <w:i/>
          <w:iCs/>
          <w:sz w:val="22"/>
          <w:szCs w:val="22"/>
        </w:rPr>
        <w:t>.</w:t>
      </w:r>
    </w:p>
    <w:p w14:paraId="3F111C36" w14:textId="77777777" w:rsidR="003D583C" w:rsidRPr="00783812" w:rsidRDefault="00B61498" w:rsidP="00936987">
      <w:pPr>
        <w:pStyle w:val="ListParagraph"/>
        <w:numPr>
          <w:ilvl w:val="1"/>
          <w:numId w:val="18"/>
        </w:numPr>
        <w:pBdr>
          <w:top w:val="nil"/>
          <w:left w:val="nil"/>
          <w:bottom w:val="nil"/>
          <w:right w:val="nil"/>
          <w:between w:val="nil"/>
        </w:pBdr>
        <w:spacing w:before="100" w:after="100"/>
        <w:rPr>
          <w:rFonts w:ascii="Calibri" w:eastAsia="Abadi MT Condensed Extra Bold" w:hAnsi="Calibri" w:cs="Calibri"/>
          <w:color w:val="000000"/>
          <w:sz w:val="22"/>
          <w:szCs w:val="22"/>
        </w:rPr>
      </w:pPr>
      <w:r w:rsidRPr="00783812">
        <w:rPr>
          <w:rFonts w:ascii="Calibri" w:eastAsia="Calibri" w:hAnsi="Calibri" w:cs="Calibri"/>
          <w:i/>
          <w:iCs/>
          <w:sz w:val="22"/>
          <w:szCs w:val="22"/>
        </w:rPr>
        <w:t>Childhood</w:t>
      </w:r>
      <w:r w:rsidRPr="00783812">
        <w:rPr>
          <w:rFonts w:ascii="Calibri" w:eastAsia="Abadi MT Condensed Extra Bold" w:hAnsi="Calibri" w:cs="Calibri"/>
          <w:sz w:val="22"/>
          <w:szCs w:val="22"/>
        </w:rPr>
        <w:t xml:space="preserve"> </w:t>
      </w:r>
      <w:r w:rsidRPr="00783812">
        <w:rPr>
          <w:rFonts w:ascii="Calibri" w:eastAsia="Abadi MT Condensed Extra Bold" w:hAnsi="Calibri" w:cs="Calibri"/>
          <w:i/>
          <w:iCs/>
          <w:sz w:val="22"/>
          <w:szCs w:val="22"/>
        </w:rPr>
        <w:t>Tuberculosis (TB)</w:t>
      </w:r>
      <w:r w:rsidRPr="00783812">
        <w:rPr>
          <w:rFonts w:ascii="Calibri" w:eastAsia="Abadi MT Condensed Extra Bold" w:hAnsi="Calibri" w:cs="Calibri"/>
          <w:sz w:val="22"/>
          <w:szCs w:val="22"/>
        </w:rPr>
        <w:t xml:space="preserve"> –</w:t>
      </w:r>
      <w:r w:rsidRPr="00783812">
        <w:rPr>
          <w:rFonts w:ascii="Calibri" w:eastAsia="Calibri" w:hAnsi="Calibri" w:cs="Calibri"/>
          <w:sz w:val="22"/>
          <w:szCs w:val="22"/>
        </w:rPr>
        <w:t xml:space="preserve"> TB remains a global public health concern with one-third of the world’s population being infected. Its burden is enormous, and it ranks as the second leading cause of death from a single infectious agent, after HIV - </w:t>
      </w:r>
      <w:r w:rsidRPr="00783812">
        <w:rPr>
          <w:rFonts w:ascii="Calibri" w:eastAsia="Calibri" w:hAnsi="Calibri" w:cs="Calibri"/>
          <w:b/>
          <w:bCs/>
          <w:i/>
          <w:iCs/>
          <w:sz w:val="22"/>
          <w:szCs w:val="22"/>
        </w:rPr>
        <w:t xml:space="preserve">Reconfirmed  </w:t>
      </w:r>
    </w:p>
    <w:p w14:paraId="72A89BB0" w14:textId="78ACBD29" w:rsidR="00FA66A8" w:rsidRPr="00783812" w:rsidRDefault="003D583C" w:rsidP="00936987">
      <w:pPr>
        <w:pStyle w:val="ListParagraph"/>
        <w:widowControl w:val="0"/>
        <w:numPr>
          <w:ilvl w:val="1"/>
          <w:numId w:val="18"/>
        </w:numPr>
        <w:pBdr>
          <w:top w:val="nil"/>
          <w:left w:val="nil"/>
          <w:bottom w:val="nil"/>
          <w:right w:val="nil"/>
          <w:between w:val="nil"/>
        </w:pBdr>
        <w:spacing w:before="100" w:after="100"/>
        <w:rPr>
          <w:rFonts w:ascii="Calibri" w:eastAsia="Abadi MT Condensed Extra Bold" w:hAnsi="Calibri" w:cs="Calibri"/>
          <w:color w:val="000000"/>
          <w:sz w:val="22"/>
          <w:szCs w:val="22"/>
        </w:rPr>
      </w:pPr>
      <w:r w:rsidRPr="00783812">
        <w:rPr>
          <w:rFonts w:ascii="Calibri" w:eastAsia="Abadi MT Condensed Extra Bold" w:hAnsi="Calibri" w:cs="Calibri"/>
          <w:i/>
          <w:iCs/>
          <w:sz w:val="22"/>
          <w:szCs w:val="22"/>
        </w:rPr>
        <w:t>Fostering the increased use of ultrasound in lower resource settings</w:t>
      </w:r>
      <w:r w:rsidRPr="00783812">
        <w:rPr>
          <w:rFonts w:ascii="Calibri" w:eastAsia="Abadi MT Condensed Extra Bold" w:hAnsi="Calibri" w:cs="Calibri"/>
          <w:sz w:val="22"/>
          <w:szCs w:val="22"/>
        </w:rPr>
        <w:t xml:space="preserve"> - </w:t>
      </w:r>
      <w:r w:rsidRPr="00783812">
        <w:rPr>
          <w:rFonts w:ascii="Calibri" w:eastAsia="Calibri" w:hAnsi="Calibri" w:cs="Calibri"/>
          <w:color w:val="1A1A1A"/>
          <w:sz w:val="22"/>
          <w:szCs w:val="22"/>
        </w:rPr>
        <w:t xml:space="preserve">US is an ideal imaging tool for undeserved areas because it is relatively inexpensive, portable, does not require sedation </w:t>
      </w:r>
      <w:r w:rsidR="00BE10B1" w:rsidRPr="00783812">
        <w:rPr>
          <w:rFonts w:ascii="Calibri" w:eastAsia="Calibri" w:hAnsi="Calibri" w:cs="Calibri"/>
          <w:color w:val="1A1A1A"/>
          <w:sz w:val="22"/>
          <w:szCs w:val="22"/>
        </w:rPr>
        <w:t>and does</w:t>
      </w:r>
      <w:r w:rsidRPr="00783812">
        <w:rPr>
          <w:rFonts w:ascii="Calibri" w:eastAsia="Calibri" w:hAnsi="Calibri" w:cs="Calibri"/>
          <w:color w:val="1A1A1A"/>
          <w:sz w:val="22"/>
          <w:szCs w:val="22"/>
        </w:rPr>
        <w:t xml:space="preserve"> not use radiation.   The availability of equipment has encouraged non-radiologists to get training in focused point-of-care ultrasound.  </w:t>
      </w:r>
      <w:r w:rsidRPr="00783812">
        <w:rPr>
          <w:rFonts w:ascii="Calibri" w:eastAsia="Calibri" w:hAnsi="Calibri" w:cs="Calibri"/>
          <w:b/>
          <w:bCs/>
          <w:i/>
          <w:iCs/>
          <w:sz w:val="22"/>
          <w:szCs w:val="22"/>
        </w:rPr>
        <w:t>Reconfirmed.</w:t>
      </w:r>
      <w:r w:rsidRPr="00783812">
        <w:rPr>
          <w:rFonts w:ascii="Calibri" w:eastAsia="Calibri" w:hAnsi="Calibri" w:cs="Calibri"/>
          <w:color w:val="1A1A1A"/>
          <w:sz w:val="22"/>
          <w:szCs w:val="22"/>
        </w:rPr>
        <w:t xml:space="preserve"> </w:t>
      </w:r>
      <w:r w:rsidR="00B61498" w:rsidRPr="00783812">
        <w:rPr>
          <w:rFonts w:ascii="Calibri" w:eastAsia="Calibri" w:hAnsi="Calibri" w:cs="Calibri"/>
          <w:sz w:val="22"/>
          <w:szCs w:val="22"/>
        </w:rPr>
        <w:br/>
      </w:r>
    </w:p>
    <w:p w14:paraId="14BFF4B4" w14:textId="231B50CB" w:rsidR="00B61498" w:rsidRPr="00783812" w:rsidRDefault="00B61498" w:rsidP="00B61498">
      <w:pPr>
        <w:pStyle w:val="ListParagraph"/>
        <w:widowControl w:val="0"/>
        <w:numPr>
          <w:ilvl w:val="0"/>
          <w:numId w:val="18"/>
        </w:numPr>
        <w:rPr>
          <w:rFonts w:ascii="Calibri" w:eastAsia="Abadi MT Condensed Extra Bold" w:hAnsi="Calibri" w:cs="Calibri"/>
          <w:b/>
          <w:bCs/>
        </w:rPr>
      </w:pPr>
      <w:r w:rsidRPr="00783812">
        <w:rPr>
          <w:rFonts w:ascii="Calibri" w:eastAsia="Abadi MT Condensed Extra Bold" w:hAnsi="Calibri" w:cs="Calibri"/>
          <w:b/>
          <w:bCs/>
        </w:rPr>
        <w:t xml:space="preserve">Resources </w:t>
      </w:r>
    </w:p>
    <w:p w14:paraId="7883AB97" w14:textId="1D59A95D" w:rsidR="00FA66A8" w:rsidRPr="00783812" w:rsidRDefault="00FA66A8" w:rsidP="00936987">
      <w:pPr>
        <w:pStyle w:val="ListParagraph"/>
        <w:widowControl w:val="0"/>
        <w:numPr>
          <w:ilvl w:val="1"/>
          <w:numId w:val="18"/>
        </w:numPr>
        <w:rPr>
          <w:rFonts w:ascii="Calibri" w:eastAsia="Calibri" w:hAnsi="Calibri" w:cs="Calibri"/>
          <w:sz w:val="22"/>
          <w:szCs w:val="22"/>
        </w:rPr>
      </w:pPr>
      <w:r w:rsidRPr="00783812">
        <w:rPr>
          <w:rFonts w:ascii="Calibri" w:eastAsia="Abadi MT Condensed Extra Bold" w:hAnsi="Calibri" w:cs="Calibri"/>
          <w:sz w:val="22"/>
          <w:szCs w:val="22"/>
        </w:rPr>
        <w:t>Website</w:t>
      </w:r>
      <w:r w:rsidR="00B61498" w:rsidRPr="00783812">
        <w:rPr>
          <w:rFonts w:ascii="Calibri" w:eastAsia="Abadi MT Condensed Extra Bold" w:hAnsi="Calibri" w:cs="Calibri"/>
          <w:sz w:val="22"/>
          <w:szCs w:val="22"/>
        </w:rPr>
        <w:t xml:space="preserve"> - </w:t>
      </w:r>
      <w:r w:rsidRPr="00783812">
        <w:rPr>
          <w:rFonts w:ascii="Calibri" w:eastAsia="Calibri" w:hAnsi="Calibri" w:cs="Calibri"/>
          <w:sz w:val="22"/>
          <w:szCs w:val="22"/>
        </w:rPr>
        <w:t>WFPI uses its website – </w:t>
      </w:r>
      <w:hyperlink r:id="rId16">
        <w:r w:rsidRPr="00783812">
          <w:rPr>
            <w:rFonts w:ascii="Calibri" w:eastAsia="Calibri" w:hAnsi="Calibri" w:cs="Calibri"/>
            <w:color w:val="103CC0"/>
            <w:sz w:val="22"/>
            <w:szCs w:val="22"/>
          </w:rPr>
          <w:t>www.wfpiweb.org</w:t>
        </w:r>
      </w:hyperlink>
      <w:r w:rsidRPr="00783812">
        <w:rPr>
          <w:rFonts w:ascii="Calibri" w:eastAsia="Calibri" w:hAnsi="Calibri" w:cs="Calibri"/>
          <w:sz w:val="22"/>
          <w:szCs w:val="22"/>
        </w:rPr>
        <w:t xml:space="preserve"> – as a platform to disseminate education to pediatric radiologists, radiologists, radiographers, and other medical professionals who do not have special pediatric expertise. </w:t>
      </w:r>
    </w:p>
    <w:p w14:paraId="469BE89C" w14:textId="5C853B24" w:rsidR="00107131" w:rsidRPr="00783812" w:rsidRDefault="00FA66A8" w:rsidP="00936987">
      <w:pPr>
        <w:pStyle w:val="ListParagraph"/>
        <w:widowControl w:val="0"/>
        <w:numPr>
          <w:ilvl w:val="1"/>
          <w:numId w:val="18"/>
        </w:numPr>
        <w:rPr>
          <w:rFonts w:ascii="Calibri" w:eastAsia="Abadi MT Condensed Extra Bold" w:hAnsi="Calibri" w:cs="Calibri"/>
          <w:sz w:val="22"/>
          <w:szCs w:val="22"/>
        </w:rPr>
      </w:pPr>
      <w:r w:rsidRPr="00783812">
        <w:rPr>
          <w:rFonts w:ascii="Calibri" w:eastAsia="Abadi MT Condensed Extra Bold" w:hAnsi="Calibri" w:cs="Calibri"/>
          <w:sz w:val="22"/>
          <w:szCs w:val="22"/>
        </w:rPr>
        <w:t xml:space="preserve">Harnessing social media </w:t>
      </w:r>
      <w:r w:rsidR="003D583C" w:rsidRPr="00783812">
        <w:rPr>
          <w:rFonts w:ascii="Calibri" w:eastAsia="Abadi MT Condensed Extra Bold" w:hAnsi="Calibri" w:cs="Calibri"/>
          <w:sz w:val="22"/>
          <w:szCs w:val="22"/>
        </w:rPr>
        <w:t xml:space="preserve">– Facebook, Twitter and YouTube - </w:t>
      </w:r>
      <w:r w:rsidRPr="00783812">
        <w:rPr>
          <w:rFonts w:ascii="Calibri" w:eastAsia="Abadi MT Condensed Extra Bold" w:hAnsi="Calibri" w:cs="Calibri"/>
          <w:sz w:val="22"/>
          <w:szCs w:val="22"/>
        </w:rPr>
        <w:t>for disseminating selected educational content</w:t>
      </w:r>
      <w:r w:rsidR="00B61498" w:rsidRPr="00783812">
        <w:rPr>
          <w:rFonts w:ascii="Calibri" w:eastAsia="Abadi MT Condensed Extra Bold" w:hAnsi="Calibri" w:cs="Calibri"/>
          <w:sz w:val="22"/>
          <w:szCs w:val="22"/>
        </w:rPr>
        <w:t xml:space="preserve"> - </w:t>
      </w:r>
      <w:r w:rsidRPr="00783812">
        <w:rPr>
          <w:rFonts w:ascii="Calibri" w:eastAsia="Calibri" w:hAnsi="Calibri" w:cs="Calibri"/>
          <w:sz w:val="22"/>
          <w:szCs w:val="22"/>
        </w:rPr>
        <w:t xml:space="preserve">As Internet traffic moves away from laptops/desktops onto handheld devices, WFPI’s aims to harness the social media and apps they access to spread free education, disseminating its offerings across Facebook, Twitter, </w:t>
      </w:r>
      <w:r w:rsidR="003D583C" w:rsidRPr="00783812">
        <w:rPr>
          <w:rFonts w:ascii="Calibri" w:eastAsia="Calibri" w:hAnsi="Calibri" w:cs="Calibri"/>
          <w:sz w:val="22"/>
          <w:szCs w:val="22"/>
        </w:rPr>
        <w:t xml:space="preserve">YouTube </w:t>
      </w:r>
      <w:r w:rsidRPr="00783812">
        <w:rPr>
          <w:rFonts w:ascii="Calibri" w:eastAsia="Calibri" w:hAnsi="Calibri" w:cs="Calibri"/>
          <w:sz w:val="22"/>
          <w:szCs w:val="22"/>
        </w:rPr>
        <w:t>and other channels.  </w:t>
      </w:r>
      <w:r w:rsidR="00107131" w:rsidRPr="00783812">
        <w:rPr>
          <w:rFonts w:ascii="Calibri" w:eastAsia="Calibri" w:hAnsi="Calibri" w:cs="Calibri"/>
          <w:sz w:val="22"/>
          <w:szCs w:val="22"/>
        </w:rPr>
        <w:br/>
      </w:r>
    </w:p>
    <w:p w14:paraId="2897D1E5" w14:textId="77777777" w:rsidR="000E104A" w:rsidRPr="00783812" w:rsidRDefault="00107131" w:rsidP="00107131">
      <w:pPr>
        <w:pStyle w:val="ListParagraph"/>
        <w:widowControl w:val="0"/>
        <w:numPr>
          <w:ilvl w:val="0"/>
          <w:numId w:val="18"/>
        </w:numPr>
        <w:rPr>
          <w:rFonts w:ascii="Calibri" w:eastAsia="Calibri" w:hAnsi="Calibri" w:cs="Calibri"/>
          <w:b/>
          <w:bCs/>
        </w:rPr>
      </w:pPr>
      <w:r w:rsidRPr="00783812">
        <w:rPr>
          <w:rFonts w:ascii="Calibri" w:eastAsia="Calibri" w:hAnsi="Calibri" w:cs="Calibri"/>
          <w:b/>
          <w:bCs/>
        </w:rPr>
        <w:t xml:space="preserve">Aspirations </w:t>
      </w:r>
    </w:p>
    <w:p w14:paraId="4F222EB4" w14:textId="6AA468AE" w:rsidR="00FA66A8" w:rsidRPr="00783812" w:rsidRDefault="00FA66A8" w:rsidP="000E104A">
      <w:pPr>
        <w:pStyle w:val="ListParagraph"/>
        <w:widowControl w:val="0"/>
        <w:numPr>
          <w:ilvl w:val="1"/>
          <w:numId w:val="18"/>
        </w:numPr>
        <w:rPr>
          <w:rFonts w:ascii="Calibri" w:eastAsia="Calibri" w:hAnsi="Calibri" w:cs="Calibri"/>
          <w:sz w:val="22"/>
          <w:szCs w:val="22"/>
        </w:rPr>
      </w:pPr>
      <w:r w:rsidRPr="00783812">
        <w:rPr>
          <w:rFonts w:ascii="Calibri" w:eastAsia="Calibri" w:hAnsi="Calibri" w:cs="Calibri"/>
          <w:b/>
          <w:bCs/>
          <w:sz w:val="22"/>
          <w:szCs w:val="22"/>
        </w:rPr>
        <w:t>Pediatric radiology research</w:t>
      </w:r>
      <w:r w:rsidRPr="00783812">
        <w:rPr>
          <w:rFonts w:ascii="Calibri" w:eastAsia="Calibri" w:hAnsi="Calibri" w:cs="Calibri"/>
          <w:sz w:val="22"/>
          <w:szCs w:val="22"/>
        </w:rPr>
        <w:t xml:space="preserve"> poses more challenges than adult or even pediatric medical research in general: low patient numbers, high ethical demands, little industry and pharmaceutical support due to low equipment sales and low drug use, lack of research personnel (radiologists, physicists, statistical experts etc.) and increasing demands in justification, optimization and, in particular, radiation protection and safety. Yet there is an urgent need for multidisciplinary, multi-institutional, multinational and prospective research on highly relevant topics impacting cost effectiveness, life quality and society.  Existing pediatric radiology “guidelines” are more opinions or results drawn from consensus meetings rather than evidence-based. </w:t>
      </w:r>
    </w:p>
    <w:p w14:paraId="6D668B1A" w14:textId="77777777" w:rsidR="00FA66A8" w:rsidRPr="00783812" w:rsidRDefault="00FA66A8" w:rsidP="00936987">
      <w:pPr>
        <w:widowControl w:val="0"/>
        <w:rPr>
          <w:rFonts w:ascii="Calibri" w:eastAsia="Source Sans Pro" w:hAnsi="Calibri" w:cs="Calibri"/>
          <w:sz w:val="22"/>
          <w:szCs w:val="22"/>
        </w:rPr>
      </w:pPr>
    </w:p>
    <w:p w14:paraId="3D8C328A" w14:textId="022EF670" w:rsidR="00FA66A8" w:rsidRPr="00783812" w:rsidRDefault="000E104A" w:rsidP="000E104A">
      <w:pPr>
        <w:widowControl w:val="0"/>
        <w:ind w:left="1080"/>
        <w:rPr>
          <w:rFonts w:ascii="Calibri" w:eastAsia="Calibri" w:hAnsi="Calibri" w:cs="Calibri"/>
          <w:sz w:val="22"/>
          <w:szCs w:val="22"/>
        </w:rPr>
      </w:pPr>
      <w:r w:rsidRPr="00783812">
        <w:rPr>
          <w:rFonts w:ascii="Calibri" w:eastAsia="Calibri" w:hAnsi="Calibri" w:cs="Calibri"/>
          <w:sz w:val="22"/>
          <w:szCs w:val="22"/>
        </w:rPr>
        <w:t xml:space="preserve">In early 2022, the Executive Committee established a Research Committee.  A first step to addressing this important aspiration.  Early view of potential: </w:t>
      </w:r>
    </w:p>
    <w:p w14:paraId="7B0B5396" w14:textId="77777777" w:rsidR="000E104A" w:rsidRPr="00783812" w:rsidRDefault="000E104A" w:rsidP="000E104A">
      <w:pPr>
        <w:widowControl w:val="0"/>
        <w:ind w:left="1080"/>
        <w:rPr>
          <w:rFonts w:ascii="Calibri" w:eastAsia="Source Sans Pro" w:hAnsi="Calibri" w:cs="Calibri"/>
          <w:sz w:val="22"/>
          <w:szCs w:val="22"/>
        </w:rPr>
      </w:pPr>
    </w:p>
    <w:p w14:paraId="131C86FC" w14:textId="427BE6C3" w:rsidR="00FA66A8" w:rsidRPr="00783812" w:rsidRDefault="000E104A" w:rsidP="000E104A">
      <w:pPr>
        <w:pStyle w:val="ListParagraph"/>
        <w:widowControl w:val="0"/>
        <w:numPr>
          <w:ilvl w:val="2"/>
          <w:numId w:val="18"/>
        </w:numPr>
        <w:rPr>
          <w:rFonts w:ascii="Calibri" w:eastAsia="Calibri" w:hAnsi="Calibri" w:cs="Calibri"/>
          <w:sz w:val="22"/>
          <w:szCs w:val="22"/>
        </w:rPr>
      </w:pPr>
      <w:r w:rsidRPr="00783812">
        <w:rPr>
          <w:rFonts w:ascii="Calibri" w:eastAsia="Calibri" w:hAnsi="Calibri" w:cs="Calibri"/>
          <w:sz w:val="22"/>
          <w:szCs w:val="22"/>
        </w:rPr>
        <w:t>optimize</w:t>
      </w:r>
      <w:r w:rsidR="00FA66A8" w:rsidRPr="00783812">
        <w:rPr>
          <w:rFonts w:ascii="Calibri" w:eastAsia="Calibri" w:hAnsi="Calibri" w:cs="Calibri"/>
          <w:sz w:val="22"/>
          <w:szCs w:val="22"/>
        </w:rPr>
        <w:t xml:space="preserve"> the WFPI network for research - members will be encouraged to use the WFPI network to identify research opportunities and multi-center collaboration; the WFPI </w:t>
      </w:r>
      <w:r w:rsidRPr="00783812">
        <w:rPr>
          <w:rFonts w:ascii="Calibri" w:eastAsia="Calibri" w:hAnsi="Calibri" w:cs="Calibri"/>
          <w:sz w:val="22"/>
          <w:szCs w:val="22"/>
        </w:rPr>
        <w:t xml:space="preserve">could act as a broker </w:t>
      </w:r>
      <w:r w:rsidR="00FA66A8" w:rsidRPr="00783812">
        <w:rPr>
          <w:rFonts w:ascii="Calibri" w:eastAsia="Calibri" w:hAnsi="Calibri" w:cs="Calibri"/>
          <w:sz w:val="22"/>
          <w:szCs w:val="22"/>
        </w:rPr>
        <w:t xml:space="preserve">between institutions, and </w:t>
      </w:r>
    </w:p>
    <w:p w14:paraId="2A8F0C0F" w14:textId="73A23DB4" w:rsidR="00D45B4D" w:rsidRPr="00783812" w:rsidRDefault="00FA66A8" w:rsidP="009033DA">
      <w:pPr>
        <w:pStyle w:val="ListParagraph"/>
        <w:widowControl w:val="0"/>
        <w:numPr>
          <w:ilvl w:val="2"/>
          <w:numId w:val="18"/>
        </w:numPr>
        <w:rPr>
          <w:rFonts w:ascii="Calibri" w:eastAsia="Tahoma" w:hAnsi="Calibri" w:cs="Calibri"/>
          <w:color w:val="262626"/>
        </w:rPr>
      </w:pPr>
      <w:r w:rsidRPr="00783812">
        <w:rPr>
          <w:rFonts w:ascii="Calibri" w:eastAsia="Calibri" w:hAnsi="Calibri" w:cs="Calibri"/>
          <w:sz w:val="22"/>
          <w:szCs w:val="22"/>
        </w:rPr>
        <w:t>harness the WFPI network to propose research on agreed upon general and specific topics (TB, AIDS, etc.) steered by experts within the WFPI to the benefit of children worldwide.</w:t>
      </w:r>
      <w:r w:rsidR="009033DA" w:rsidRPr="00783812">
        <w:rPr>
          <w:rFonts w:ascii="Calibri" w:eastAsia="Calibri" w:hAnsi="Calibri" w:cs="Calibri"/>
          <w:sz w:val="22"/>
          <w:szCs w:val="22"/>
        </w:rPr>
        <w:br/>
      </w:r>
    </w:p>
    <w:p w14:paraId="274BEDBB" w14:textId="3226193A" w:rsidR="00D45B4D" w:rsidRPr="00783812" w:rsidRDefault="00E1629D" w:rsidP="00936987">
      <w:pPr>
        <w:pStyle w:val="ListParagraph"/>
        <w:widowControl w:val="0"/>
        <w:numPr>
          <w:ilvl w:val="0"/>
          <w:numId w:val="18"/>
        </w:numPr>
        <w:rPr>
          <w:rFonts w:ascii="Calibri" w:eastAsia="Tahoma" w:hAnsi="Calibri" w:cs="Calibri"/>
          <w:b/>
          <w:bCs/>
          <w:color w:val="262626"/>
        </w:rPr>
      </w:pPr>
      <w:r w:rsidRPr="00783812">
        <w:rPr>
          <w:rFonts w:ascii="Calibri" w:eastAsia="Abadi MT Condensed Extra Bold" w:hAnsi="Calibri" w:cs="Calibri"/>
          <w:b/>
          <w:bCs/>
        </w:rPr>
        <w:t>Organizational performance</w:t>
      </w:r>
    </w:p>
    <w:p w14:paraId="297CDFD5" w14:textId="1CFD4096" w:rsidR="00D45B4D" w:rsidRPr="00783812" w:rsidRDefault="00E1629D" w:rsidP="009033DA">
      <w:pPr>
        <w:pStyle w:val="ListParagraph"/>
        <w:widowControl w:val="0"/>
        <w:numPr>
          <w:ilvl w:val="1"/>
          <w:numId w:val="18"/>
        </w:numPr>
        <w:rPr>
          <w:rFonts w:ascii="Calibri" w:eastAsia="Tahoma" w:hAnsi="Calibri" w:cs="Calibri"/>
          <w:color w:val="262626"/>
          <w:sz w:val="22"/>
          <w:szCs w:val="22"/>
        </w:rPr>
      </w:pPr>
      <w:r w:rsidRPr="00783812">
        <w:rPr>
          <w:rFonts w:ascii="Calibri" w:eastAsia="Calibri" w:hAnsi="Calibri" w:cs="Calibri"/>
          <w:sz w:val="22"/>
          <w:szCs w:val="22"/>
        </w:rPr>
        <w:t>Leadership</w:t>
      </w:r>
      <w:r w:rsidR="009033DA" w:rsidRPr="00783812">
        <w:rPr>
          <w:rFonts w:ascii="Calibri" w:eastAsia="Calibri" w:hAnsi="Calibri" w:cs="Calibri"/>
          <w:sz w:val="22"/>
          <w:szCs w:val="22"/>
        </w:rPr>
        <w:t xml:space="preserve"> – unchanged </w:t>
      </w:r>
    </w:p>
    <w:p w14:paraId="36A3A707" w14:textId="662F4C24" w:rsidR="00D45B4D" w:rsidRPr="00783812" w:rsidRDefault="0094602A" w:rsidP="009033DA">
      <w:pPr>
        <w:pStyle w:val="ListParagraph"/>
        <w:widowControl w:val="0"/>
        <w:numPr>
          <w:ilvl w:val="1"/>
          <w:numId w:val="18"/>
        </w:numPr>
        <w:rPr>
          <w:rFonts w:ascii="Calibri" w:eastAsia="Tahoma" w:hAnsi="Calibri" w:cs="Calibri"/>
          <w:color w:val="262626"/>
          <w:sz w:val="22"/>
          <w:szCs w:val="22"/>
        </w:rPr>
      </w:pPr>
      <w:r w:rsidRPr="00783812">
        <w:rPr>
          <w:rFonts w:ascii="Calibri" w:eastAsia="Calibri" w:hAnsi="Calibri" w:cs="Calibri"/>
          <w:sz w:val="22"/>
          <w:szCs w:val="22"/>
        </w:rPr>
        <w:t xml:space="preserve">Administration and </w:t>
      </w:r>
      <w:r w:rsidR="003E40E9" w:rsidRPr="00783812">
        <w:rPr>
          <w:rFonts w:ascii="Calibri" w:eastAsia="Calibri" w:hAnsi="Calibri" w:cs="Calibri"/>
          <w:sz w:val="22"/>
          <w:szCs w:val="22"/>
        </w:rPr>
        <w:t xml:space="preserve">Staff </w:t>
      </w:r>
      <w:r w:rsidR="00BE10B1" w:rsidRPr="00783812">
        <w:rPr>
          <w:rFonts w:ascii="Calibri" w:eastAsia="Calibri" w:hAnsi="Calibri" w:cs="Calibri"/>
          <w:sz w:val="22"/>
          <w:szCs w:val="22"/>
        </w:rPr>
        <w:t>–</w:t>
      </w:r>
      <w:r w:rsidR="009033DA" w:rsidRPr="00783812">
        <w:rPr>
          <w:rFonts w:ascii="Calibri" w:eastAsia="Calibri" w:hAnsi="Calibri" w:cs="Calibri"/>
          <w:sz w:val="22"/>
          <w:szCs w:val="22"/>
        </w:rPr>
        <w:t xml:space="preserve"> </w:t>
      </w:r>
      <w:r w:rsidR="00BE10B1" w:rsidRPr="00783812">
        <w:rPr>
          <w:rFonts w:ascii="Calibri" w:eastAsia="Calibri" w:hAnsi="Calibri" w:cs="Calibri"/>
          <w:sz w:val="22"/>
          <w:szCs w:val="22"/>
        </w:rPr>
        <w:t xml:space="preserve">The </w:t>
      </w:r>
      <w:r w:rsidR="009033DA" w:rsidRPr="00783812">
        <w:rPr>
          <w:rFonts w:ascii="Calibri" w:eastAsia="Calibri" w:hAnsi="Calibri" w:cs="Calibri"/>
          <w:sz w:val="22"/>
          <w:szCs w:val="22"/>
        </w:rPr>
        <w:t xml:space="preserve">WFPI staffing </w:t>
      </w:r>
      <w:r w:rsidR="00BE10B1" w:rsidRPr="00783812">
        <w:rPr>
          <w:rFonts w:ascii="Calibri" w:eastAsia="Calibri" w:hAnsi="Calibri" w:cs="Calibri"/>
          <w:sz w:val="22"/>
          <w:szCs w:val="22"/>
        </w:rPr>
        <w:t xml:space="preserve">model </w:t>
      </w:r>
      <w:r w:rsidR="009033DA" w:rsidRPr="00783812">
        <w:rPr>
          <w:rFonts w:ascii="Calibri" w:eastAsia="Calibri" w:hAnsi="Calibri" w:cs="Calibri"/>
          <w:sz w:val="22"/>
          <w:szCs w:val="22"/>
        </w:rPr>
        <w:t xml:space="preserve">has evolved from its early days of employing a </w:t>
      </w:r>
      <w:r w:rsidRPr="00783812">
        <w:rPr>
          <w:rFonts w:ascii="Calibri" w:eastAsia="Calibri" w:hAnsi="Calibri" w:cs="Calibri"/>
          <w:sz w:val="22"/>
          <w:szCs w:val="22"/>
        </w:rPr>
        <w:t>half</w:t>
      </w:r>
      <w:r w:rsidR="009033DA" w:rsidRPr="00783812">
        <w:rPr>
          <w:rFonts w:ascii="Calibri" w:eastAsia="Calibri" w:hAnsi="Calibri" w:cs="Calibri"/>
          <w:sz w:val="22"/>
          <w:szCs w:val="22"/>
        </w:rPr>
        <w:t xml:space="preserve">-time General Director to </w:t>
      </w:r>
      <w:r w:rsidR="00BE10B1" w:rsidRPr="00783812">
        <w:rPr>
          <w:rFonts w:ascii="Calibri" w:eastAsia="Calibri" w:hAnsi="Calibri" w:cs="Calibri"/>
          <w:sz w:val="22"/>
          <w:szCs w:val="22"/>
        </w:rPr>
        <w:t>now (</w:t>
      </w:r>
      <w:r w:rsidR="009033DA" w:rsidRPr="00783812">
        <w:rPr>
          <w:rFonts w:ascii="Calibri" w:eastAsia="Calibri" w:hAnsi="Calibri" w:cs="Calibri"/>
          <w:sz w:val="22"/>
          <w:szCs w:val="22"/>
        </w:rPr>
        <w:t xml:space="preserve">2021 </w:t>
      </w:r>
      <w:proofErr w:type="gramStart"/>
      <w:r w:rsidR="009033DA" w:rsidRPr="00783812">
        <w:rPr>
          <w:rFonts w:ascii="Calibri" w:eastAsia="Calibri" w:hAnsi="Calibri" w:cs="Calibri"/>
          <w:sz w:val="22"/>
          <w:szCs w:val="22"/>
        </w:rPr>
        <w:t>- ?</w:t>
      </w:r>
      <w:proofErr w:type="gramEnd"/>
      <w:r w:rsidR="009033DA" w:rsidRPr="00783812">
        <w:rPr>
          <w:rFonts w:ascii="Calibri" w:eastAsia="Calibri" w:hAnsi="Calibri" w:cs="Calibri"/>
          <w:sz w:val="22"/>
          <w:szCs w:val="22"/>
        </w:rPr>
        <w:t xml:space="preserve">) employing the former, retired SPR Executive Director to work </w:t>
      </w:r>
      <w:r w:rsidRPr="00783812">
        <w:rPr>
          <w:rFonts w:ascii="Calibri" w:eastAsia="Calibri" w:hAnsi="Calibri" w:cs="Calibri"/>
          <w:sz w:val="22"/>
          <w:szCs w:val="22"/>
        </w:rPr>
        <w:t xml:space="preserve">up to 10 hours per week.  This arrangement is possible because of the excellent foundational work done by the original General Director, Amanda </w:t>
      </w:r>
      <w:r w:rsidRPr="00783812">
        <w:rPr>
          <w:rFonts w:ascii="Calibri" w:eastAsia="Calibri" w:hAnsi="Calibri" w:cs="Calibri"/>
          <w:sz w:val="22"/>
          <w:szCs w:val="22"/>
        </w:rPr>
        <w:lastRenderedPageBreak/>
        <w:t xml:space="preserve">Dehaye. It is successful because of the willingness of the volunteer leadership to devote their time and energy.  </w:t>
      </w:r>
      <w:r w:rsidRPr="00783812">
        <w:rPr>
          <w:rFonts w:ascii="Calibri" w:eastAsia="Calibri" w:hAnsi="Calibri" w:cs="Calibri"/>
          <w:sz w:val="22"/>
          <w:szCs w:val="22"/>
        </w:rPr>
        <w:br/>
        <w:t xml:space="preserve">WFPI operates with some donated administrative support from the Society for Pediatric Radiology (accounting and other infrastructure.) </w:t>
      </w:r>
      <w:r w:rsidR="009033DA" w:rsidRPr="00783812">
        <w:rPr>
          <w:rFonts w:ascii="Calibri" w:eastAsia="Calibri" w:hAnsi="Calibri" w:cs="Calibri"/>
          <w:sz w:val="22"/>
          <w:szCs w:val="22"/>
        </w:rPr>
        <w:t xml:space="preserve"> </w:t>
      </w:r>
    </w:p>
    <w:p w14:paraId="467479B9" w14:textId="32BFFDCC" w:rsidR="003E40E9" w:rsidRPr="00783812" w:rsidRDefault="00E1629D" w:rsidP="00936987">
      <w:pPr>
        <w:pStyle w:val="ListParagraph"/>
        <w:numPr>
          <w:ilvl w:val="1"/>
          <w:numId w:val="18"/>
        </w:numPr>
        <w:rPr>
          <w:rFonts w:ascii="Calibri" w:eastAsia="Abadi MT Condensed Extra Bold" w:hAnsi="Calibri" w:cs="Calibri"/>
          <w:sz w:val="22"/>
          <w:szCs w:val="22"/>
        </w:rPr>
      </w:pPr>
      <w:r w:rsidRPr="00783812">
        <w:rPr>
          <w:rFonts w:ascii="Calibri" w:eastAsia="Calibri" w:hAnsi="Calibri" w:cs="Calibri"/>
          <w:sz w:val="22"/>
          <w:szCs w:val="22"/>
        </w:rPr>
        <w:t>Institutional communications</w:t>
      </w:r>
      <w:r w:rsidR="0094602A" w:rsidRPr="00783812">
        <w:rPr>
          <w:rFonts w:ascii="Calibri" w:eastAsia="Calibri" w:hAnsi="Calibri" w:cs="Calibri"/>
          <w:sz w:val="22"/>
          <w:szCs w:val="22"/>
        </w:rPr>
        <w:t xml:space="preserve"> - The Council and Committee leaders seeks to communicate with WFPI organization members and the individual physicians who constitute them via social media followings, its website and its quarterly newsletters circulated via social media outlets and WFPI member organizations themselves. I</w:t>
      </w:r>
      <w:r w:rsidR="00BE10B1" w:rsidRPr="00783812">
        <w:rPr>
          <w:rFonts w:ascii="Calibri" w:eastAsia="Calibri" w:hAnsi="Calibri" w:cs="Calibri"/>
          <w:sz w:val="22"/>
          <w:szCs w:val="22"/>
        </w:rPr>
        <w:t>n</w:t>
      </w:r>
      <w:r w:rsidR="0094602A" w:rsidRPr="00783812">
        <w:rPr>
          <w:rFonts w:ascii="Calibri" w:eastAsia="Calibri" w:hAnsi="Calibri" w:cs="Calibri"/>
          <w:sz w:val="22"/>
          <w:szCs w:val="22"/>
        </w:rPr>
        <w:t xml:space="preserve"> 2021, we began developing a “Mailing list” to </w:t>
      </w:r>
      <w:r w:rsidR="003E40E9" w:rsidRPr="00783812">
        <w:rPr>
          <w:rFonts w:ascii="Calibri" w:eastAsia="Calibri" w:hAnsi="Calibri" w:cs="Calibri"/>
          <w:sz w:val="22"/>
          <w:szCs w:val="22"/>
        </w:rPr>
        <w:t>include</w:t>
      </w:r>
      <w:r w:rsidR="0094602A" w:rsidRPr="00783812">
        <w:rPr>
          <w:rFonts w:ascii="Calibri" w:eastAsia="Calibri" w:hAnsi="Calibri" w:cs="Calibri"/>
          <w:sz w:val="22"/>
          <w:szCs w:val="22"/>
        </w:rPr>
        <w:t xml:space="preserve"> the past and present leaders of every member </w:t>
      </w:r>
      <w:r w:rsidR="003E40E9" w:rsidRPr="00783812">
        <w:rPr>
          <w:rFonts w:ascii="Calibri" w:eastAsia="Calibri" w:hAnsi="Calibri" w:cs="Calibri"/>
          <w:sz w:val="22"/>
          <w:szCs w:val="22"/>
        </w:rPr>
        <w:t xml:space="preserve">(National and </w:t>
      </w:r>
      <w:r w:rsidR="00BE10B1" w:rsidRPr="00783812">
        <w:rPr>
          <w:rFonts w:ascii="Calibri" w:eastAsia="Calibri" w:hAnsi="Calibri" w:cs="Calibri"/>
          <w:sz w:val="22"/>
          <w:szCs w:val="22"/>
        </w:rPr>
        <w:t>regional</w:t>
      </w:r>
      <w:r w:rsidR="003E40E9" w:rsidRPr="00783812">
        <w:rPr>
          <w:rFonts w:ascii="Calibri" w:eastAsia="Calibri" w:hAnsi="Calibri" w:cs="Calibri"/>
          <w:sz w:val="22"/>
          <w:szCs w:val="22"/>
        </w:rPr>
        <w:t xml:space="preserve">) member </w:t>
      </w:r>
      <w:r w:rsidR="0094602A" w:rsidRPr="00783812">
        <w:rPr>
          <w:rFonts w:ascii="Calibri" w:eastAsia="Calibri" w:hAnsi="Calibri" w:cs="Calibri"/>
          <w:sz w:val="22"/>
          <w:szCs w:val="22"/>
        </w:rPr>
        <w:t>organization</w:t>
      </w:r>
      <w:r w:rsidR="003E40E9" w:rsidRPr="00783812">
        <w:rPr>
          <w:rFonts w:ascii="Calibri" w:eastAsia="Calibri" w:hAnsi="Calibri" w:cs="Calibri"/>
          <w:sz w:val="22"/>
          <w:szCs w:val="22"/>
        </w:rPr>
        <w:t xml:space="preserve">. </w:t>
      </w:r>
      <w:r w:rsidR="0094602A" w:rsidRPr="00783812">
        <w:rPr>
          <w:rFonts w:ascii="Calibri" w:eastAsia="Calibri" w:hAnsi="Calibri" w:cs="Calibri"/>
          <w:sz w:val="22"/>
          <w:szCs w:val="22"/>
        </w:rPr>
        <w:t xml:space="preserve"> </w:t>
      </w:r>
      <w:r w:rsidR="003E40E9" w:rsidRPr="00783812">
        <w:rPr>
          <w:rFonts w:ascii="Calibri" w:eastAsia="Calibri" w:hAnsi="Calibri" w:cs="Calibri"/>
          <w:sz w:val="22"/>
          <w:szCs w:val="22"/>
        </w:rPr>
        <w:br/>
      </w:r>
    </w:p>
    <w:p w14:paraId="72D4AB32" w14:textId="3B26C028" w:rsidR="009F7676" w:rsidRPr="009F7676" w:rsidRDefault="00E1629D" w:rsidP="00936987">
      <w:pPr>
        <w:pStyle w:val="ListParagraph"/>
        <w:numPr>
          <w:ilvl w:val="0"/>
          <w:numId w:val="18"/>
        </w:numPr>
        <w:rPr>
          <w:rFonts w:ascii="Calibri" w:eastAsia="Calibri" w:hAnsi="Calibri" w:cs="Calibri"/>
          <w:sz w:val="22"/>
          <w:szCs w:val="22"/>
        </w:rPr>
      </w:pPr>
      <w:r w:rsidRPr="009F7676">
        <w:rPr>
          <w:rFonts w:ascii="Calibri" w:eastAsia="Abadi MT Condensed Extra Bold" w:hAnsi="Calibri" w:cs="Calibri"/>
          <w:b/>
          <w:bCs/>
        </w:rPr>
        <w:t>Financial Status</w:t>
      </w:r>
      <w:r w:rsidR="003E40E9" w:rsidRPr="00783812">
        <w:rPr>
          <w:rFonts w:ascii="Calibri" w:eastAsia="Abadi MT Condensed Extra Bold" w:hAnsi="Calibri" w:cs="Calibri"/>
          <w:b/>
          <w:bCs/>
          <w:sz w:val="22"/>
          <w:szCs w:val="22"/>
        </w:rPr>
        <w:t xml:space="preserve"> </w:t>
      </w:r>
      <w:r w:rsidR="009F7676">
        <w:rPr>
          <w:rFonts w:ascii="Calibri" w:eastAsia="Abadi MT Condensed Extra Bold" w:hAnsi="Calibri" w:cs="Calibri"/>
          <w:sz w:val="22"/>
          <w:szCs w:val="22"/>
        </w:rPr>
        <w:t>–</w:t>
      </w:r>
      <w:r w:rsidR="003E40E9" w:rsidRPr="00783812">
        <w:rPr>
          <w:rFonts w:ascii="Calibri" w:eastAsia="Abadi MT Condensed Extra Bold" w:hAnsi="Calibri" w:cs="Calibri"/>
          <w:sz w:val="22"/>
          <w:szCs w:val="22"/>
        </w:rPr>
        <w:t xml:space="preserve"> </w:t>
      </w:r>
    </w:p>
    <w:p w14:paraId="2117B17C" w14:textId="62FA3F10" w:rsidR="00D45B4D" w:rsidRPr="009F7676" w:rsidRDefault="003E40E9" w:rsidP="009F7676">
      <w:pPr>
        <w:rPr>
          <w:rFonts w:ascii="Calibri" w:eastAsia="Calibri" w:hAnsi="Calibri" w:cs="Calibri"/>
          <w:sz w:val="22"/>
          <w:szCs w:val="22"/>
        </w:rPr>
      </w:pPr>
      <w:r w:rsidRPr="009F7676">
        <w:rPr>
          <w:rFonts w:ascii="Calibri" w:eastAsia="Abadi MT Condensed Extra Bold" w:hAnsi="Calibri" w:cs="Calibri"/>
          <w:sz w:val="22"/>
          <w:szCs w:val="22"/>
        </w:rPr>
        <w:t>As</w:t>
      </w:r>
      <w:r w:rsidR="00E1629D" w:rsidRPr="009F7676">
        <w:rPr>
          <w:rFonts w:ascii="Calibri" w:eastAsia="Calibri" w:hAnsi="Calibri" w:cs="Calibri"/>
          <w:sz w:val="22"/>
          <w:szCs w:val="22"/>
        </w:rPr>
        <w:t xml:space="preserve"> a “satellite” organization, WFPI has received capital injections during its initial years from those “parent” founding societies whose resources allow. WFPI extends its grateful thanks to the SPR’s R&amp;E foundation, the SPR and the ESPR, along with individual donors and its member</w:t>
      </w:r>
      <w:r w:rsidR="009379CC">
        <w:rPr>
          <w:rFonts w:ascii="Calibri" w:eastAsia="Calibri" w:hAnsi="Calibri" w:cs="Calibri"/>
          <w:sz w:val="22"/>
          <w:szCs w:val="22"/>
        </w:rPr>
        <w:t xml:space="preserve"> organizations</w:t>
      </w:r>
      <w:r w:rsidR="00E1629D" w:rsidRPr="009F7676">
        <w:rPr>
          <w:rFonts w:ascii="Calibri" w:eastAsia="Calibri" w:hAnsi="Calibri" w:cs="Calibri"/>
          <w:sz w:val="22"/>
          <w:szCs w:val="22"/>
        </w:rPr>
        <w:t xml:space="preserve"> paying fees.</w:t>
      </w:r>
    </w:p>
    <w:p w14:paraId="2500AD6D" w14:textId="77777777" w:rsidR="00D45B4D" w:rsidRPr="00783812" w:rsidRDefault="00D45B4D" w:rsidP="00936987">
      <w:pPr>
        <w:rPr>
          <w:rFonts w:ascii="Calibri" w:eastAsia="Calibri" w:hAnsi="Calibri" w:cs="Calibri"/>
          <w:sz w:val="22"/>
          <w:szCs w:val="22"/>
        </w:rPr>
      </w:pPr>
    </w:p>
    <w:p w14:paraId="57FA6A9D" w14:textId="77777777" w:rsidR="003E40E9" w:rsidRPr="00783812" w:rsidRDefault="00E1629D" w:rsidP="009F7676">
      <w:pPr>
        <w:rPr>
          <w:rFonts w:ascii="Calibri" w:eastAsia="Calibri" w:hAnsi="Calibri" w:cs="Calibri"/>
          <w:sz w:val="22"/>
          <w:szCs w:val="22"/>
        </w:rPr>
      </w:pPr>
      <w:r w:rsidRPr="00783812">
        <w:rPr>
          <w:rFonts w:ascii="Calibri" w:eastAsia="Calibri" w:hAnsi="Calibri" w:cs="Calibri"/>
          <w:sz w:val="22"/>
          <w:szCs w:val="22"/>
        </w:rPr>
        <w:t>WFPI’s financial situation, however, remains precarious, with no steady stream of revenue secured, and fund raising remain</w:t>
      </w:r>
      <w:r w:rsidR="003E40E9" w:rsidRPr="00783812">
        <w:rPr>
          <w:rFonts w:ascii="Calibri" w:eastAsia="Calibri" w:hAnsi="Calibri" w:cs="Calibri"/>
          <w:sz w:val="22"/>
          <w:szCs w:val="22"/>
        </w:rPr>
        <w:t>s</w:t>
      </w:r>
      <w:r w:rsidRPr="00783812">
        <w:rPr>
          <w:rFonts w:ascii="Calibri" w:eastAsia="Calibri" w:hAnsi="Calibri" w:cs="Calibri"/>
          <w:sz w:val="22"/>
          <w:szCs w:val="22"/>
        </w:rPr>
        <w:t xml:space="preserve"> a challenge. Stand-alone individual project work is considerably easier to finance than fueling communication and collaboration between physicians and helping others make the starfish saves. But such comprehensive project work vastly outstrips our ambitions, time, and expertise. The consequent limits on our resources render the honing and re-honing of our mandate critical.</w:t>
      </w:r>
    </w:p>
    <w:p w14:paraId="2609FE19" w14:textId="186E3BD7" w:rsidR="003E40E9" w:rsidRPr="00783812" w:rsidRDefault="003E40E9" w:rsidP="003E40E9">
      <w:pPr>
        <w:ind w:left="360"/>
        <w:rPr>
          <w:rFonts w:ascii="Calibri" w:eastAsia="Abadi MT Condensed Extra Bold" w:hAnsi="Calibri" w:cs="Calibri"/>
          <w:sz w:val="22"/>
          <w:szCs w:val="22"/>
        </w:rPr>
      </w:pPr>
      <w:r w:rsidRPr="00783812">
        <w:rPr>
          <w:rFonts w:ascii="Calibri" w:eastAsia="Abadi MT Condensed Extra Bold" w:hAnsi="Calibri" w:cs="Calibri"/>
          <w:sz w:val="22"/>
          <w:szCs w:val="22"/>
        </w:rPr>
        <w:t xml:space="preserve"> </w:t>
      </w:r>
    </w:p>
    <w:p w14:paraId="42EA3735" w14:textId="06EA718D" w:rsidR="00D45B4D" w:rsidRPr="009F7676" w:rsidRDefault="00E1629D" w:rsidP="00936987">
      <w:pPr>
        <w:rPr>
          <w:rFonts w:ascii="Calibri" w:eastAsia="Abadi MT Condensed Extra Bold" w:hAnsi="Calibri" w:cs="Calibri"/>
          <w:b/>
          <w:bCs/>
        </w:rPr>
      </w:pPr>
      <w:r w:rsidRPr="009F7676">
        <w:rPr>
          <w:rFonts w:ascii="Calibri" w:eastAsia="Abadi MT Condensed Extra Bold" w:hAnsi="Calibri" w:cs="Calibri"/>
          <w:b/>
          <w:bCs/>
        </w:rPr>
        <w:t>Conclusion</w:t>
      </w:r>
    </w:p>
    <w:p w14:paraId="6D9515ED" w14:textId="3A8B51CD" w:rsidR="00D45B4D" w:rsidRPr="00783812" w:rsidRDefault="003E40E9" w:rsidP="00936987">
      <w:pPr>
        <w:pBdr>
          <w:top w:val="nil"/>
          <w:left w:val="nil"/>
          <w:bottom w:val="nil"/>
          <w:right w:val="nil"/>
          <w:between w:val="nil"/>
        </w:pBdr>
        <w:shd w:val="clear" w:color="auto" w:fill="FFFFFF"/>
        <w:rPr>
          <w:rFonts w:ascii="Calibri" w:eastAsia="Calibri" w:hAnsi="Calibri" w:cs="Calibri"/>
          <w:color w:val="000000"/>
          <w:sz w:val="22"/>
          <w:szCs w:val="22"/>
        </w:rPr>
      </w:pPr>
      <w:r w:rsidRPr="00783812">
        <w:rPr>
          <w:rFonts w:ascii="Calibri" w:eastAsia="Calibri" w:hAnsi="Calibri" w:cs="Calibri"/>
          <w:color w:val="000000"/>
          <w:sz w:val="22"/>
          <w:szCs w:val="22"/>
        </w:rPr>
        <w:t xml:space="preserve">Ten </w:t>
      </w:r>
      <w:r w:rsidR="00E1629D" w:rsidRPr="00783812">
        <w:rPr>
          <w:rFonts w:ascii="Calibri" w:eastAsia="Calibri" w:hAnsi="Calibri" w:cs="Calibri"/>
          <w:color w:val="000000"/>
          <w:sz w:val="22"/>
          <w:szCs w:val="22"/>
        </w:rPr>
        <w:t>years into its existence, WFPI seeks to create tools and generate resources that can be leveraged by multiple groups to be used where the need/desire for that expertise arises – be they high resource settings, middle income, or low (with a particular focus on low, given the massive imbalance of global resources and the high number of children living in these areas). And while this choice may not have the direct “feel-good” of a more focused or direct intervention, it is nonetheless relevant and impactful, and has the chance to make change</w:t>
      </w:r>
      <w:r w:rsidR="00783812" w:rsidRPr="00783812">
        <w:rPr>
          <w:rFonts w:ascii="Calibri" w:eastAsia="Calibri" w:hAnsi="Calibri" w:cs="Calibri"/>
          <w:color w:val="000000"/>
          <w:sz w:val="22"/>
          <w:szCs w:val="22"/>
        </w:rPr>
        <w:t>.</w:t>
      </w:r>
      <w:r w:rsidR="00E1629D" w:rsidRPr="00783812">
        <w:rPr>
          <w:rFonts w:ascii="Calibri" w:eastAsia="Calibri" w:hAnsi="Calibri" w:cs="Calibri"/>
          <w:color w:val="000000"/>
          <w:sz w:val="22"/>
          <w:szCs w:val="22"/>
        </w:rPr>
        <w:t xml:space="preserve"> In its self-styled “octopus” role, WFPI can keep hold of the big picture, reduce </w:t>
      </w:r>
      <w:r w:rsidR="00783812" w:rsidRPr="00783812">
        <w:rPr>
          <w:rFonts w:ascii="Calibri" w:hAnsi="Calibri" w:cs="Calibri"/>
          <w:color w:val="262626"/>
          <w:sz w:val="22"/>
          <w:szCs w:val="22"/>
        </w:rPr>
        <w:t>naïveté</w:t>
      </w:r>
      <w:r w:rsidR="00E1629D" w:rsidRPr="00783812">
        <w:rPr>
          <w:rFonts w:ascii="Calibri" w:eastAsia="Calibri" w:hAnsi="Calibri" w:cs="Calibri"/>
          <w:color w:val="000000"/>
          <w:sz w:val="22"/>
          <w:szCs w:val="22"/>
        </w:rPr>
        <w:t xml:space="preserve">, provide tools and </w:t>
      </w:r>
      <w:r w:rsidR="00783812" w:rsidRPr="00783812">
        <w:rPr>
          <w:rFonts w:ascii="Calibri" w:eastAsia="Calibri" w:hAnsi="Calibri" w:cs="Calibri"/>
          <w:color w:val="000000"/>
          <w:sz w:val="22"/>
          <w:szCs w:val="22"/>
        </w:rPr>
        <w:t xml:space="preserve">increase </w:t>
      </w:r>
      <w:r w:rsidR="00E1629D" w:rsidRPr="00783812">
        <w:rPr>
          <w:rFonts w:ascii="Calibri" w:eastAsia="Calibri" w:hAnsi="Calibri" w:cs="Calibri"/>
          <w:color w:val="000000"/>
          <w:sz w:val="22"/>
          <w:szCs w:val="22"/>
        </w:rPr>
        <w:t xml:space="preserve">the chances of success in the international work its members undertake. </w:t>
      </w:r>
    </w:p>
    <w:p w14:paraId="0B7705C3" w14:textId="77777777" w:rsidR="00D45B4D" w:rsidRPr="00783812" w:rsidRDefault="00D45B4D" w:rsidP="00936987">
      <w:pPr>
        <w:pBdr>
          <w:top w:val="nil"/>
          <w:left w:val="nil"/>
          <w:bottom w:val="nil"/>
          <w:right w:val="nil"/>
          <w:between w:val="nil"/>
        </w:pBdr>
        <w:shd w:val="clear" w:color="auto" w:fill="FFFFFF"/>
        <w:rPr>
          <w:rFonts w:ascii="Calibri" w:eastAsia="Calibri" w:hAnsi="Calibri" w:cs="Calibri"/>
          <w:color w:val="000000"/>
          <w:sz w:val="22"/>
          <w:szCs w:val="22"/>
        </w:rPr>
      </w:pPr>
    </w:p>
    <w:p w14:paraId="4C06E387" w14:textId="77777777" w:rsidR="00D45B4D" w:rsidRPr="00783812" w:rsidRDefault="00D45B4D" w:rsidP="00936987">
      <w:pPr>
        <w:rPr>
          <w:rFonts w:ascii="Calibri" w:eastAsia="Calibri" w:hAnsi="Calibri" w:cs="Calibri"/>
          <w:sz w:val="22"/>
          <w:szCs w:val="22"/>
        </w:rPr>
      </w:pPr>
    </w:p>
    <w:p w14:paraId="3F539F10" w14:textId="77777777" w:rsidR="00D45B4D" w:rsidRPr="00783812" w:rsidRDefault="00D45B4D" w:rsidP="00936987">
      <w:pPr>
        <w:rPr>
          <w:rFonts w:ascii="Calibri" w:eastAsia="Calibri" w:hAnsi="Calibri" w:cs="Calibri"/>
          <w:sz w:val="22"/>
          <w:szCs w:val="22"/>
        </w:rPr>
      </w:pPr>
    </w:p>
    <w:p w14:paraId="060A0DAB" w14:textId="36B03D5F" w:rsidR="00D45B4D" w:rsidRPr="00783812" w:rsidRDefault="00D45B4D" w:rsidP="00936987">
      <w:pPr>
        <w:rPr>
          <w:rFonts w:ascii="Calibri" w:eastAsia="Calibri" w:hAnsi="Calibri" w:cs="Calibri"/>
          <w:sz w:val="22"/>
          <w:szCs w:val="22"/>
        </w:rPr>
      </w:pPr>
    </w:p>
    <w:sectPr w:rsidR="00D45B4D" w:rsidRPr="00783812">
      <w:pgSz w:w="11900" w:h="16840"/>
      <w:pgMar w:top="1418" w:right="1418" w:bottom="1418" w:left="130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9D170" w14:textId="77777777" w:rsidR="000567E0" w:rsidRDefault="000567E0">
      <w:r>
        <w:separator/>
      </w:r>
    </w:p>
  </w:endnote>
  <w:endnote w:type="continuationSeparator" w:id="0">
    <w:p w14:paraId="7601C6A4" w14:textId="77777777" w:rsidR="000567E0" w:rsidRDefault="000567E0">
      <w:r>
        <w:continuationSeparator/>
      </w:r>
    </w:p>
  </w:endnote>
  <w:endnote w:id="1">
    <w:p w14:paraId="51E9E160" w14:textId="428E4069" w:rsidR="00FA66A8" w:rsidRDefault="00FA66A8">
      <w:pPr>
        <w:pBdr>
          <w:top w:val="nil"/>
          <w:left w:val="nil"/>
          <w:bottom w:val="nil"/>
          <w:right w:val="nil"/>
          <w:between w:val="nil"/>
        </w:pBdr>
        <w:rPr>
          <w:rFonts w:ascii="Calibri" w:eastAsia="Calibri" w:hAnsi="Calibri" w:cs="Calibri"/>
          <w:color w:val="000000"/>
          <w:sz w:val="16"/>
          <w:szCs w:val="16"/>
        </w:rPr>
      </w:pPr>
      <w:r>
        <w:rPr>
          <w:vertAlign w:val="superscript"/>
        </w:rPr>
        <w:endnoteRef/>
      </w:r>
      <w:r>
        <w:rPr>
          <w:rFonts w:ascii="Calibri" w:eastAsia="Calibri" w:hAnsi="Calibri" w:cs="Calibri"/>
          <w:color w:val="000000"/>
          <w:sz w:val="16"/>
          <w:szCs w:val="16"/>
        </w:rPr>
        <w:t xml:space="preserve"> Founding societies: the Society for Pediatric Radiology, the European Society of Pediatric Radiology, the Latin American Society of Pediatric Radiology, the Asian and Oceanic Society for Pediatric Radiology. Joined </w:t>
      </w:r>
      <w:r w:rsidR="00BE10B1">
        <w:rPr>
          <w:rFonts w:ascii="Calibri" w:eastAsia="Calibri" w:hAnsi="Calibri" w:cs="Calibri"/>
          <w:color w:val="000000"/>
          <w:sz w:val="16"/>
          <w:szCs w:val="16"/>
        </w:rPr>
        <w:t>later:</w:t>
      </w:r>
      <w:r>
        <w:rPr>
          <w:rFonts w:ascii="Calibri" w:eastAsia="Calibri" w:hAnsi="Calibri" w:cs="Calibri"/>
          <w:color w:val="000000"/>
          <w:sz w:val="16"/>
          <w:szCs w:val="16"/>
        </w:rPr>
        <w:t xml:space="preserve"> the African Society of Pediatric Imaging.</w:t>
      </w:r>
    </w:p>
  </w:endnote>
  <w:endnote w:id="2">
    <w:p w14:paraId="14780C26" w14:textId="77777777" w:rsidR="00FA66A8" w:rsidRDefault="00FA66A8">
      <w:pPr>
        <w:pBdr>
          <w:top w:val="nil"/>
          <w:left w:val="nil"/>
          <w:bottom w:val="nil"/>
          <w:right w:val="nil"/>
          <w:between w:val="nil"/>
        </w:pBdr>
        <w:rPr>
          <w:rFonts w:ascii="Calibri" w:eastAsia="Calibri" w:hAnsi="Calibri" w:cs="Calibri"/>
          <w:color w:val="000000"/>
          <w:sz w:val="16"/>
          <w:szCs w:val="16"/>
        </w:rPr>
      </w:pPr>
      <w:r>
        <w:rPr>
          <w:vertAlign w:val="superscript"/>
        </w:rPr>
        <w:endnoteRef/>
      </w:r>
      <w:r>
        <w:rPr>
          <w:rFonts w:ascii="Calibri" w:eastAsia="Calibri" w:hAnsi="Calibri" w:cs="Calibri"/>
          <w:color w:val="000000"/>
          <w:sz w:val="16"/>
          <w:szCs w:val="16"/>
        </w:rPr>
        <w:t xml:space="preserve"> Supranational organizations are built up on linguistic or other, non-geographical criteria. E.G. Europe’s German-speaking pediatric radiology society (GPR) which draws members from Germany, Austria, Switzerland and the Netherlands.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Abadi MT Condensed Extra Bold">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812C7" w14:textId="77777777" w:rsidR="000567E0" w:rsidRDefault="000567E0">
      <w:r>
        <w:separator/>
      </w:r>
    </w:p>
  </w:footnote>
  <w:footnote w:type="continuationSeparator" w:id="0">
    <w:p w14:paraId="79AB7AA0" w14:textId="77777777" w:rsidR="000567E0" w:rsidRDefault="00056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F3D"/>
    <w:multiLevelType w:val="multilevel"/>
    <w:tmpl w:val="9F506336"/>
    <w:lvl w:ilvl="0">
      <w:start w:val="1"/>
      <w:numFmt w:val="decimal"/>
      <w:lvlText w:val="%1."/>
      <w:lvlJc w:val="left"/>
      <w:pPr>
        <w:ind w:left="1428" w:hanging="360"/>
      </w:pPr>
      <w:rPr>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1" w15:restartNumberingAfterBreak="0">
    <w:nsid w:val="0A2D0C42"/>
    <w:multiLevelType w:val="multilevel"/>
    <w:tmpl w:val="F984EBD6"/>
    <w:lvl w:ilvl="0">
      <w:start w:val="1"/>
      <w:numFmt w:val="decimal"/>
      <w:lvlText w:val="%1."/>
      <w:lvlJc w:val="left"/>
      <w:pPr>
        <w:ind w:left="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2" w15:restartNumberingAfterBreak="0">
    <w:nsid w:val="0D657F34"/>
    <w:multiLevelType w:val="multilevel"/>
    <w:tmpl w:val="98D24E9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115C2E1C"/>
    <w:multiLevelType w:val="multilevel"/>
    <w:tmpl w:val="63727BFA"/>
    <w:lvl w:ilvl="0">
      <w:start w:val="1"/>
      <w:numFmt w:val="decimal"/>
      <w:lvlText w:val="%1."/>
      <w:lvlJc w:val="left"/>
      <w:pPr>
        <w:ind w:left="1428" w:hanging="360"/>
      </w:pPr>
      <w:rPr>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4" w15:restartNumberingAfterBreak="0">
    <w:nsid w:val="21B00C39"/>
    <w:multiLevelType w:val="multilevel"/>
    <w:tmpl w:val="11BE29C4"/>
    <w:lvl w:ilvl="0">
      <w:start w:val="1"/>
      <w:numFmt w:val="decimal"/>
      <w:lvlText w:val="%1."/>
      <w:lvlJc w:val="left"/>
      <w:pPr>
        <w:ind w:left="1428" w:hanging="360"/>
      </w:pPr>
      <w:rPr>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5" w15:restartNumberingAfterBreak="0">
    <w:nsid w:val="22154868"/>
    <w:multiLevelType w:val="multilevel"/>
    <w:tmpl w:val="13088D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75823DD"/>
    <w:multiLevelType w:val="hybridMultilevel"/>
    <w:tmpl w:val="6F662C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5E3B4B"/>
    <w:multiLevelType w:val="multilevel"/>
    <w:tmpl w:val="BF64F4A8"/>
    <w:lvl w:ilvl="0">
      <w:start w:val="1"/>
      <w:numFmt w:val="decimal"/>
      <w:lvlText w:val="%1."/>
      <w:lvlJc w:val="left"/>
      <w:pPr>
        <w:ind w:left="720" w:hanging="360"/>
      </w:pPr>
      <w:rPr>
        <w:vertAlign w:val="baseline"/>
      </w:rPr>
    </w:lvl>
    <w:lvl w:ilvl="1">
      <w:start w:val="1"/>
      <w:numFmt w:val="decimal"/>
      <w:lvlText w:val="%2."/>
      <w:lvlJc w:val="left"/>
      <w:pPr>
        <w:ind w:left="720" w:hanging="360"/>
      </w:pPr>
      <w:rPr>
        <w:vertAlign w:val="baseline"/>
      </w:rPr>
    </w:lvl>
    <w:lvl w:ilvl="2">
      <w:start w:val="1"/>
      <w:numFmt w:val="decimal"/>
      <w:lvlText w:val="%3."/>
      <w:lvlJc w:val="left"/>
      <w:pPr>
        <w:ind w:left="720" w:hanging="360"/>
      </w:pPr>
      <w:rPr>
        <w:vertAlign w:val="baseline"/>
      </w:rPr>
    </w:lvl>
    <w:lvl w:ilvl="3">
      <w:start w:val="1"/>
      <w:numFmt w:val="decimal"/>
      <w:lvlText w:val="%4."/>
      <w:lvlJc w:val="left"/>
      <w:pPr>
        <w:ind w:left="2880" w:hanging="360"/>
      </w:pPr>
      <w:rPr>
        <w:vertAlign w:val="baseline"/>
      </w:rPr>
    </w:lvl>
    <w:lvl w:ilvl="4">
      <w:start w:val="2"/>
      <w:numFmt w:val="bullet"/>
      <w:lvlText w:val="-"/>
      <w:lvlJc w:val="left"/>
      <w:pPr>
        <w:ind w:left="3700" w:hanging="460"/>
      </w:pPr>
      <w:rPr>
        <w:rFonts w:ascii="Arial" w:eastAsia="Arial" w:hAnsi="Arial" w:cs="Arial"/>
        <w:vertAlign w:val="baseline"/>
      </w:rPr>
    </w:lvl>
    <w:lvl w:ilvl="5">
      <w:start w:val="1"/>
      <w:numFmt w:val="lowerRoman"/>
      <w:lvlText w:val="(%6)"/>
      <w:lvlJc w:val="left"/>
      <w:pPr>
        <w:ind w:left="4860" w:hanging="72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96A5EFC"/>
    <w:multiLevelType w:val="multilevel"/>
    <w:tmpl w:val="575CDC7A"/>
    <w:lvl w:ilvl="0">
      <w:start w:val="1"/>
      <w:numFmt w:val="decimal"/>
      <w:lvlText w:val="%1."/>
      <w:lvlJc w:val="left"/>
      <w:pPr>
        <w:ind w:left="720" w:hanging="360"/>
      </w:pPr>
      <w:rPr>
        <w:vertAlign w:val="baseline"/>
      </w:rPr>
    </w:lvl>
    <w:lvl w:ilvl="1">
      <w:start w:val="1"/>
      <w:numFmt w:val="decimal"/>
      <w:lvlText w:val="%2."/>
      <w:lvlJc w:val="left"/>
      <w:pPr>
        <w:ind w:left="720" w:hanging="360"/>
      </w:pPr>
      <w:rPr>
        <w:vertAlign w:val="baseline"/>
      </w:rPr>
    </w:lvl>
    <w:lvl w:ilvl="2">
      <w:start w:val="1"/>
      <w:numFmt w:val="decimal"/>
      <w:lvlText w:val="%3."/>
      <w:lvlJc w:val="left"/>
      <w:pPr>
        <w:ind w:left="720" w:hanging="360"/>
      </w:pPr>
      <w:rPr>
        <w:vertAlign w:val="baseline"/>
      </w:rPr>
    </w:lvl>
    <w:lvl w:ilvl="3">
      <w:start w:val="1"/>
      <w:numFmt w:val="decimal"/>
      <w:lvlText w:val="%4."/>
      <w:lvlJc w:val="left"/>
      <w:pPr>
        <w:ind w:left="2880" w:hanging="360"/>
      </w:pPr>
      <w:rPr>
        <w:vertAlign w:val="baseline"/>
      </w:rPr>
    </w:lvl>
    <w:lvl w:ilvl="4">
      <w:start w:val="2"/>
      <w:numFmt w:val="bullet"/>
      <w:lvlText w:val="-"/>
      <w:lvlJc w:val="left"/>
      <w:pPr>
        <w:ind w:left="3700" w:hanging="460"/>
      </w:pPr>
      <w:rPr>
        <w:rFonts w:ascii="Arial" w:eastAsia="Arial" w:hAnsi="Arial" w:cs="Arial"/>
        <w:vertAlign w:val="baseline"/>
      </w:rPr>
    </w:lvl>
    <w:lvl w:ilvl="5">
      <w:start w:val="1"/>
      <w:numFmt w:val="bullet"/>
      <w:lvlText w:val="⇒"/>
      <w:lvlJc w:val="left"/>
      <w:pPr>
        <w:ind w:left="720" w:hanging="360"/>
      </w:pPr>
      <w:rPr>
        <w:rFonts w:ascii="Noto Sans Symbols" w:eastAsia="Noto Sans Symbols" w:hAnsi="Noto Sans Symbols" w:cs="Noto Sans Symbols"/>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49C30809"/>
    <w:multiLevelType w:val="multilevel"/>
    <w:tmpl w:val="CA32673C"/>
    <w:lvl w:ilvl="0">
      <w:start w:val="1"/>
      <w:numFmt w:val="decimal"/>
      <w:lvlText w:val="%1."/>
      <w:lvlJc w:val="left"/>
      <w:pPr>
        <w:ind w:left="1428" w:hanging="360"/>
      </w:pPr>
      <w:rPr>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10" w15:restartNumberingAfterBreak="0">
    <w:nsid w:val="4FA11539"/>
    <w:multiLevelType w:val="multilevel"/>
    <w:tmpl w:val="A580AF1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53E705E8"/>
    <w:multiLevelType w:val="multilevel"/>
    <w:tmpl w:val="98D24E92"/>
    <w:lvl w:ilvl="0">
      <w:start w:val="1"/>
      <w:numFmt w:val="decimal"/>
      <w:lvlText w:val="%1."/>
      <w:lvlJc w:val="left"/>
      <w:pPr>
        <w:ind w:left="1428" w:hanging="360"/>
      </w:pPr>
      <w:rPr>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12" w15:restartNumberingAfterBreak="0">
    <w:nsid w:val="58895AEA"/>
    <w:multiLevelType w:val="multilevel"/>
    <w:tmpl w:val="3CEED95C"/>
    <w:lvl w:ilvl="0">
      <w:start w:val="1"/>
      <w:numFmt w:val="bullet"/>
      <w:lvlText w:val="-"/>
      <w:lvlJc w:val="left"/>
      <w:pPr>
        <w:ind w:left="720" w:hanging="360"/>
      </w:pPr>
      <w:rPr>
        <w:rFonts w:ascii="Tahoma" w:eastAsia="Tahoma" w:hAnsi="Tahoma" w:cs="Tahoma"/>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9112E36"/>
    <w:multiLevelType w:val="multilevel"/>
    <w:tmpl w:val="F556947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5BDF3F52"/>
    <w:multiLevelType w:val="multilevel"/>
    <w:tmpl w:val="D99A75EE"/>
    <w:lvl w:ilvl="0">
      <w:start w:val="1"/>
      <w:numFmt w:val="decimal"/>
      <w:lvlText w:val="%1."/>
      <w:lvlJc w:val="left"/>
      <w:pPr>
        <w:ind w:left="720" w:hanging="360"/>
      </w:pPr>
      <w:rPr>
        <w:vertAlign w:val="baseline"/>
      </w:rPr>
    </w:lvl>
    <w:lvl w:ilvl="1">
      <w:start w:val="1"/>
      <w:numFmt w:val="lowerRoman"/>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61DB576A"/>
    <w:multiLevelType w:val="multilevel"/>
    <w:tmpl w:val="9D707D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6C221790"/>
    <w:multiLevelType w:val="multilevel"/>
    <w:tmpl w:val="3A648C06"/>
    <w:lvl w:ilvl="0">
      <w:start w:val="1"/>
      <w:numFmt w:val="bullet"/>
      <w:lvlText w:val="-"/>
      <w:lvlJc w:val="left"/>
      <w:pPr>
        <w:ind w:left="720" w:hanging="360"/>
      </w:pPr>
      <w:rPr>
        <w:rFonts w:ascii="Tahoma" w:eastAsia="Tahoma" w:hAnsi="Tahoma" w:cs="Tahoma"/>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70011E15"/>
    <w:multiLevelType w:val="multilevel"/>
    <w:tmpl w:val="98D24E92"/>
    <w:lvl w:ilvl="0">
      <w:start w:val="1"/>
      <w:numFmt w:val="decimal"/>
      <w:lvlText w:val="%1."/>
      <w:lvlJc w:val="left"/>
      <w:pPr>
        <w:ind w:left="1428" w:hanging="360"/>
      </w:pPr>
      <w:rPr>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18" w15:restartNumberingAfterBreak="0">
    <w:nsid w:val="76F20030"/>
    <w:multiLevelType w:val="multilevel"/>
    <w:tmpl w:val="DD0A6C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618684896">
    <w:abstractNumId w:val="13"/>
  </w:num>
  <w:num w:numId="2" w16cid:durableId="1206408105">
    <w:abstractNumId w:val="0"/>
  </w:num>
  <w:num w:numId="3" w16cid:durableId="130099084">
    <w:abstractNumId w:val="10"/>
  </w:num>
  <w:num w:numId="4" w16cid:durableId="1128359694">
    <w:abstractNumId w:val="16"/>
  </w:num>
  <w:num w:numId="5" w16cid:durableId="800078400">
    <w:abstractNumId w:val="4"/>
  </w:num>
  <w:num w:numId="6" w16cid:durableId="1558786352">
    <w:abstractNumId w:val="9"/>
  </w:num>
  <w:num w:numId="7" w16cid:durableId="2118980002">
    <w:abstractNumId w:val="15"/>
  </w:num>
  <w:num w:numId="8" w16cid:durableId="21982062">
    <w:abstractNumId w:val="1"/>
  </w:num>
  <w:num w:numId="9" w16cid:durableId="1466849640">
    <w:abstractNumId w:val="18"/>
  </w:num>
  <w:num w:numId="10" w16cid:durableId="796023735">
    <w:abstractNumId w:val="5"/>
  </w:num>
  <w:num w:numId="11" w16cid:durableId="585461540">
    <w:abstractNumId w:val="7"/>
  </w:num>
  <w:num w:numId="12" w16cid:durableId="1369641136">
    <w:abstractNumId w:val="8"/>
  </w:num>
  <w:num w:numId="13" w16cid:durableId="108673317">
    <w:abstractNumId w:val="12"/>
  </w:num>
  <w:num w:numId="14" w16cid:durableId="551044496">
    <w:abstractNumId w:val="3"/>
  </w:num>
  <w:num w:numId="15" w16cid:durableId="1204827051">
    <w:abstractNumId w:val="14"/>
  </w:num>
  <w:num w:numId="16" w16cid:durableId="1769036388">
    <w:abstractNumId w:val="11"/>
  </w:num>
  <w:num w:numId="17" w16cid:durableId="450369540">
    <w:abstractNumId w:val="17"/>
  </w:num>
  <w:num w:numId="18" w16cid:durableId="1965697114">
    <w:abstractNumId w:val="2"/>
  </w:num>
  <w:num w:numId="19" w16cid:durableId="20506480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4D"/>
    <w:rsid w:val="000567E0"/>
    <w:rsid w:val="000D1B9F"/>
    <w:rsid w:val="000E104A"/>
    <w:rsid w:val="000E21C8"/>
    <w:rsid w:val="000F79E9"/>
    <w:rsid w:val="00107131"/>
    <w:rsid w:val="001B0DED"/>
    <w:rsid w:val="001C4842"/>
    <w:rsid w:val="003359CF"/>
    <w:rsid w:val="003B0467"/>
    <w:rsid w:val="003D583C"/>
    <w:rsid w:val="003D6EBD"/>
    <w:rsid w:val="003E40E9"/>
    <w:rsid w:val="00410972"/>
    <w:rsid w:val="00456935"/>
    <w:rsid w:val="00464EA2"/>
    <w:rsid w:val="00783812"/>
    <w:rsid w:val="007C76E6"/>
    <w:rsid w:val="00891A6F"/>
    <w:rsid w:val="009033DA"/>
    <w:rsid w:val="00936987"/>
    <w:rsid w:val="009379CC"/>
    <w:rsid w:val="0094602A"/>
    <w:rsid w:val="009C14DF"/>
    <w:rsid w:val="009F7676"/>
    <w:rsid w:val="00B60F01"/>
    <w:rsid w:val="00B61498"/>
    <w:rsid w:val="00BC7F40"/>
    <w:rsid w:val="00BE10B1"/>
    <w:rsid w:val="00D36494"/>
    <w:rsid w:val="00D45B4D"/>
    <w:rsid w:val="00D7588F"/>
    <w:rsid w:val="00DE1552"/>
    <w:rsid w:val="00DE7DB9"/>
    <w:rsid w:val="00E01855"/>
    <w:rsid w:val="00E1629D"/>
    <w:rsid w:val="00E17CA4"/>
    <w:rsid w:val="00E97AD0"/>
    <w:rsid w:val="00F25B97"/>
    <w:rsid w:val="00FA66A8"/>
    <w:rsid w:val="00FE7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2F33"/>
  <w15:docId w15:val="{FB397D6F-CB46-4BD5-AD51-0C567568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10972"/>
    <w:rPr>
      <w:rFonts w:ascii="Tahoma" w:hAnsi="Tahoma" w:cs="Tahoma"/>
      <w:sz w:val="16"/>
      <w:szCs w:val="16"/>
    </w:rPr>
  </w:style>
  <w:style w:type="character" w:customStyle="1" w:styleId="BalloonTextChar">
    <w:name w:val="Balloon Text Char"/>
    <w:basedOn w:val="DefaultParagraphFont"/>
    <w:link w:val="BalloonText"/>
    <w:uiPriority w:val="99"/>
    <w:semiHidden/>
    <w:rsid w:val="00410972"/>
    <w:rPr>
      <w:rFonts w:ascii="Tahoma" w:hAnsi="Tahoma" w:cs="Tahoma"/>
      <w:sz w:val="16"/>
      <w:szCs w:val="16"/>
    </w:rPr>
  </w:style>
  <w:style w:type="paragraph" w:styleId="Header">
    <w:name w:val="header"/>
    <w:basedOn w:val="Normal"/>
    <w:link w:val="HeaderChar"/>
    <w:uiPriority w:val="99"/>
    <w:unhideWhenUsed/>
    <w:rsid w:val="00410972"/>
    <w:pPr>
      <w:tabs>
        <w:tab w:val="center" w:pos="4680"/>
        <w:tab w:val="right" w:pos="9360"/>
      </w:tabs>
    </w:pPr>
  </w:style>
  <w:style w:type="character" w:customStyle="1" w:styleId="HeaderChar">
    <w:name w:val="Header Char"/>
    <w:basedOn w:val="DefaultParagraphFont"/>
    <w:link w:val="Header"/>
    <w:uiPriority w:val="99"/>
    <w:rsid w:val="00410972"/>
  </w:style>
  <w:style w:type="paragraph" w:styleId="Footer">
    <w:name w:val="footer"/>
    <w:basedOn w:val="Normal"/>
    <w:link w:val="FooterChar"/>
    <w:uiPriority w:val="99"/>
    <w:unhideWhenUsed/>
    <w:rsid w:val="00410972"/>
    <w:pPr>
      <w:tabs>
        <w:tab w:val="center" w:pos="4680"/>
        <w:tab w:val="right" w:pos="9360"/>
      </w:tabs>
    </w:pPr>
  </w:style>
  <w:style w:type="character" w:customStyle="1" w:styleId="FooterChar">
    <w:name w:val="Footer Char"/>
    <w:basedOn w:val="DefaultParagraphFont"/>
    <w:link w:val="Footer"/>
    <w:uiPriority w:val="99"/>
    <w:rsid w:val="00410972"/>
  </w:style>
  <w:style w:type="paragraph" w:styleId="ListParagraph">
    <w:name w:val="List Paragraph"/>
    <w:basedOn w:val="Normal"/>
    <w:uiPriority w:val="34"/>
    <w:qFormat/>
    <w:rsid w:val="003D6EBD"/>
    <w:pPr>
      <w:ind w:left="720"/>
      <w:contextualSpacing/>
    </w:pPr>
  </w:style>
  <w:style w:type="character" w:styleId="Hyperlink">
    <w:name w:val="Hyperlink"/>
    <w:basedOn w:val="DefaultParagraphFont"/>
    <w:uiPriority w:val="99"/>
    <w:unhideWhenUsed/>
    <w:rsid w:val="00F25B97"/>
    <w:rPr>
      <w:color w:val="0000FF" w:themeColor="hyperlink"/>
      <w:u w:val="single"/>
    </w:rPr>
  </w:style>
  <w:style w:type="character" w:styleId="UnresolvedMention">
    <w:name w:val="Unresolved Mention"/>
    <w:basedOn w:val="DefaultParagraphFont"/>
    <w:uiPriority w:val="99"/>
    <w:semiHidden/>
    <w:unhideWhenUsed/>
    <w:rsid w:val="00F25B97"/>
    <w:rPr>
      <w:color w:val="605E5C"/>
      <w:shd w:val="clear" w:color="auto" w:fill="E1DFDD"/>
    </w:rPr>
  </w:style>
  <w:style w:type="paragraph" w:styleId="EndnoteText">
    <w:name w:val="endnote text"/>
    <w:basedOn w:val="Normal"/>
    <w:link w:val="EndnoteTextChar"/>
    <w:uiPriority w:val="99"/>
    <w:semiHidden/>
    <w:unhideWhenUsed/>
    <w:rsid w:val="00FA66A8"/>
    <w:rPr>
      <w:sz w:val="20"/>
      <w:szCs w:val="20"/>
    </w:rPr>
  </w:style>
  <w:style w:type="character" w:customStyle="1" w:styleId="EndnoteTextChar">
    <w:name w:val="Endnote Text Char"/>
    <w:basedOn w:val="DefaultParagraphFont"/>
    <w:link w:val="EndnoteText"/>
    <w:uiPriority w:val="99"/>
    <w:semiHidden/>
    <w:rsid w:val="00FA66A8"/>
    <w:rPr>
      <w:sz w:val="20"/>
      <w:szCs w:val="20"/>
    </w:rPr>
  </w:style>
  <w:style w:type="paragraph" w:styleId="FootnoteText">
    <w:name w:val="footnote text"/>
    <w:basedOn w:val="Normal"/>
    <w:link w:val="FootnoteTextChar"/>
    <w:uiPriority w:val="99"/>
    <w:semiHidden/>
    <w:unhideWhenUsed/>
    <w:rsid w:val="00FA66A8"/>
    <w:rPr>
      <w:sz w:val="20"/>
      <w:szCs w:val="20"/>
    </w:rPr>
  </w:style>
  <w:style w:type="character" w:customStyle="1" w:styleId="FootnoteTextChar">
    <w:name w:val="Footnote Text Char"/>
    <w:basedOn w:val="DefaultParagraphFont"/>
    <w:link w:val="FootnoteText"/>
    <w:uiPriority w:val="99"/>
    <w:semiHidden/>
    <w:rsid w:val="00FA66A8"/>
    <w:rPr>
      <w:sz w:val="20"/>
      <w:szCs w:val="20"/>
    </w:rPr>
  </w:style>
  <w:style w:type="character" w:styleId="EndnoteReference">
    <w:name w:val="endnote reference"/>
    <w:basedOn w:val="DefaultParagraphFont"/>
    <w:uiPriority w:val="99"/>
    <w:semiHidden/>
    <w:unhideWhenUsed/>
    <w:rsid w:val="00FA66A8"/>
    <w:rPr>
      <w:vertAlign w:val="superscript"/>
    </w:rPr>
  </w:style>
  <w:style w:type="character" w:styleId="FootnoteReference">
    <w:name w:val="footnote reference"/>
    <w:basedOn w:val="DefaultParagraphFont"/>
    <w:uiPriority w:val="99"/>
    <w:semiHidden/>
    <w:unhideWhenUsed/>
    <w:rsid w:val="00FA66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fpiweb.org/Portals/7/About/Bylaws/WFPI-Strategic-Framework-revised-2016.compressed.pdf?ver=2016-04-27-054949-570" TargetMode="External"/><Relationship Id="rId13" Type="http://schemas.openxmlformats.org/officeDocument/2006/relationships/hyperlink" Target="https://www.radiologyacrossborders.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msf.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fpiweb.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radiology.org/" TargetMode="External"/><Relationship Id="rId5" Type="http://schemas.openxmlformats.org/officeDocument/2006/relationships/footnotes" Target="footnotes.xml"/><Relationship Id="rId15" Type="http://schemas.openxmlformats.org/officeDocument/2006/relationships/hyperlink" Target="https://www.youtube.com/channel/UCKr22IM3CM1IynQ1b9OzEpw" TargetMode="External"/><Relationship Id="rId10" Type="http://schemas.openxmlformats.org/officeDocument/2006/relationships/hyperlink" Target="https://www.iaea.org/topics/health" TargetMode="External"/><Relationship Id="rId4" Type="http://schemas.openxmlformats.org/officeDocument/2006/relationships/webSettings" Target="webSettings.xml"/><Relationship Id="rId9" Type="http://schemas.openxmlformats.org/officeDocument/2006/relationships/hyperlink" Target="https://www.who.int/" TargetMode="External"/><Relationship Id="rId14" Type="http://schemas.openxmlformats.org/officeDocument/2006/relationships/hyperlink" Target="https://wfumb.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1292</TotalTime>
  <Pages>4</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kpede</dc:creator>
  <cp:keywords/>
  <dc:description/>
  <cp:lastModifiedBy>jkboylan55@gmail.com</cp:lastModifiedBy>
  <cp:revision>3</cp:revision>
  <dcterms:created xsi:type="dcterms:W3CDTF">2022-04-27T12:59:00Z</dcterms:created>
  <dcterms:modified xsi:type="dcterms:W3CDTF">2022-05-06T13:37:00Z</dcterms:modified>
</cp:coreProperties>
</file>